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28" w:rsidRPr="003D492B" w:rsidRDefault="00552E28" w:rsidP="00552E28">
      <w:pPr>
        <w:pStyle w:val="rvps9"/>
        <w:spacing w:before="0" w:beforeAutospacing="0" w:after="0" w:afterAutospacing="0" w:line="276" w:lineRule="auto"/>
        <w:ind w:right="-2" w:firstLine="851"/>
        <w:jc w:val="center"/>
        <w:rPr>
          <w:b/>
        </w:rPr>
      </w:pPr>
      <w:r w:rsidRPr="003D492B">
        <w:rPr>
          <w:b/>
        </w:rPr>
        <w:t>Аналіз регуляторного впливу проекту рішення Нижньовербізької сільської ради об’єднаної територіальної громади «Про затвердження Правил благоустрою території населених пунктів Нижньовербізької сільської ради об’єднаної територіальної громади»</w:t>
      </w:r>
    </w:p>
    <w:p w:rsidR="00552E28" w:rsidRPr="003D492B" w:rsidRDefault="00552E28" w:rsidP="00552E28">
      <w:pPr>
        <w:pStyle w:val="rvps9"/>
        <w:spacing w:before="0" w:beforeAutospacing="0" w:after="0" w:afterAutospacing="0" w:line="276" w:lineRule="auto"/>
        <w:ind w:right="-2" w:firstLine="851"/>
        <w:jc w:val="center"/>
      </w:pPr>
    </w:p>
    <w:p w:rsidR="00552E28" w:rsidRPr="003D492B" w:rsidRDefault="00552E28" w:rsidP="00552E28">
      <w:pPr>
        <w:spacing w:before="150" w:after="150" w:line="276" w:lineRule="auto"/>
        <w:ind w:firstLine="851"/>
        <w:jc w:val="center"/>
        <w:rPr>
          <w:color w:val="000000"/>
          <w:sz w:val="24"/>
          <w:szCs w:val="24"/>
          <w:lang w:val="uk-UA" w:eastAsia="uk-UA"/>
        </w:rPr>
      </w:pPr>
      <w:r w:rsidRPr="003D492B">
        <w:rPr>
          <w:b/>
          <w:bCs/>
          <w:color w:val="000000"/>
          <w:sz w:val="24"/>
          <w:szCs w:val="24"/>
          <w:lang w:val="uk-UA" w:eastAsia="uk-UA"/>
        </w:rPr>
        <w:t>I. Визначення проблеми</w:t>
      </w:r>
    </w:p>
    <w:p w:rsidR="00552E28" w:rsidRPr="003D492B" w:rsidRDefault="00552E28" w:rsidP="00552E28">
      <w:pPr>
        <w:pStyle w:val="90"/>
        <w:shd w:val="clear" w:color="auto" w:fill="auto"/>
        <w:spacing w:line="276" w:lineRule="auto"/>
        <w:ind w:firstLine="851"/>
        <w:jc w:val="both"/>
        <w:rPr>
          <w:sz w:val="24"/>
          <w:szCs w:val="24"/>
        </w:rPr>
      </w:pPr>
      <w:r w:rsidRPr="003D492B">
        <w:rPr>
          <w:sz w:val="24"/>
          <w:szCs w:val="24"/>
          <w:lang w:eastAsia="uk-UA" w:bidi="uk-UA"/>
        </w:rPr>
        <w:t>Статтею 34 Закону України «Про благоустрій населених пунктів» передбачено, що Правила благоустрою населених пунктів розробляються на підставі Типових правил благоустрою населених пунктів для всіх сіл, селищ, міст і затверджуються відповідними органами місцевого самоврядування.</w:t>
      </w:r>
    </w:p>
    <w:p w:rsidR="00552E28" w:rsidRPr="003D492B" w:rsidRDefault="00552E28" w:rsidP="00552E28">
      <w:pPr>
        <w:pStyle w:val="90"/>
        <w:shd w:val="clear" w:color="auto" w:fill="auto"/>
        <w:spacing w:line="276" w:lineRule="auto"/>
        <w:ind w:firstLine="851"/>
        <w:jc w:val="both"/>
        <w:rPr>
          <w:sz w:val="24"/>
          <w:szCs w:val="24"/>
        </w:rPr>
      </w:pPr>
      <w:r w:rsidRPr="003D492B">
        <w:rPr>
          <w:sz w:val="24"/>
          <w:szCs w:val="24"/>
          <w:lang w:eastAsia="uk-UA" w:bidi="uk-UA"/>
        </w:rPr>
        <w:t xml:space="preserve">Типові правила розробляються </w:t>
      </w:r>
      <w:r>
        <w:rPr>
          <w:sz w:val="24"/>
          <w:szCs w:val="24"/>
          <w:lang w:eastAsia="uk-UA" w:bidi="uk-UA"/>
        </w:rPr>
        <w:t>т</w:t>
      </w:r>
      <w:r w:rsidRPr="003D492B">
        <w:rPr>
          <w:sz w:val="24"/>
          <w:szCs w:val="24"/>
          <w:lang w:eastAsia="uk-UA" w:bidi="uk-UA"/>
        </w:rPr>
        <w:t>а затверджуються центральним органом виконавчої влади, що забезпечує формування державної політики у сфері житлово-комунального господарства.</w:t>
      </w:r>
    </w:p>
    <w:p w:rsidR="00552E28" w:rsidRPr="003D492B" w:rsidRDefault="00552E28" w:rsidP="00552E28">
      <w:pPr>
        <w:pStyle w:val="90"/>
        <w:shd w:val="clear" w:color="auto" w:fill="auto"/>
        <w:spacing w:line="276" w:lineRule="auto"/>
        <w:ind w:firstLine="851"/>
        <w:jc w:val="both"/>
        <w:rPr>
          <w:sz w:val="24"/>
          <w:szCs w:val="24"/>
        </w:rPr>
      </w:pPr>
      <w:r w:rsidRPr="003D492B">
        <w:rPr>
          <w:sz w:val="24"/>
          <w:szCs w:val="24"/>
          <w:lang w:eastAsia="uk-UA" w:bidi="uk-UA"/>
        </w:rPr>
        <w:t>Наказом Міністерства регіонального розвитку, будівництва та житлово-комунального господарства України від 27.11.2017 №310 було затверджено Типові Правила благоустрою населених пунктів.</w:t>
      </w:r>
    </w:p>
    <w:p w:rsidR="00552E28" w:rsidRPr="003D492B" w:rsidRDefault="00552E28" w:rsidP="00552E28">
      <w:pPr>
        <w:pStyle w:val="90"/>
        <w:shd w:val="clear" w:color="auto" w:fill="auto"/>
        <w:spacing w:line="276" w:lineRule="auto"/>
        <w:ind w:firstLine="851"/>
        <w:jc w:val="both"/>
        <w:rPr>
          <w:sz w:val="24"/>
          <w:szCs w:val="24"/>
        </w:rPr>
      </w:pPr>
      <w:r w:rsidRPr="003D492B">
        <w:rPr>
          <w:sz w:val="24"/>
          <w:szCs w:val="24"/>
          <w:lang w:eastAsia="uk-UA" w:bidi="uk-UA"/>
        </w:rPr>
        <w:t>Встановлення правил з питань благоустрою території населеного пункту, забезпечення в ньому чистоти і порядку, за порушення яких передбачена адміністративна відповідальність, відповідно до законодавства належить до виключної компетенції місцевих рад.</w:t>
      </w:r>
    </w:p>
    <w:p w:rsidR="00552E28" w:rsidRPr="003D492B" w:rsidRDefault="00552E28" w:rsidP="00552E28">
      <w:pPr>
        <w:pStyle w:val="90"/>
        <w:shd w:val="clear" w:color="auto" w:fill="auto"/>
        <w:spacing w:line="276" w:lineRule="auto"/>
        <w:ind w:firstLine="851"/>
        <w:jc w:val="both"/>
        <w:rPr>
          <w:sz w:val="24"/>
          <w:szCs w:val="24"/>
        </w:rPr>
      </w:pPr>
      <w:r w:rsidRPr="003D492B">
        <w:rPr>
          <w:sz w:val="24"/>
          <w:szCs w:val="24"/>
          <w:lang w:eastAsia="uk-UA" w:bidi="uk-UA"/>
        </w:rPr>
        <w:t>На сьогоднішній день у сфері благоустрою Нижньовербізької громади існує низка проблем, пов’язаних із:</w:t>
      </w:r>
    </w:p>
    <w:p w:rsidR="00552E28" w:rsidRPr="003D492B" w:rsidRDefault="00552E28" w:rsidP="00552E28">
      <w:pPr>
        <w:pStyle w:val="90"/>
        <w:numPr>
          <w:ilvl w:val="0"/>
          <w:numId w:val="1"/>
        </w:numPr>
        <w:shd w:val="clear" w:color="auto" w:fill="auto"/>
        <w:tabs>
          <w:tab w:val="left" w:pos="896"/>
        </w:tabs>
        <w:spacing w:line="276" w:lineRule="auto"/>
        <w:ind w:firstLine="851"/>
        <w:jc w:val="both"/>
        <w:rPr>
          <w:sz w:val="24"/>
          <w:szCs w:val="24"/>
        </w:rPr>
      </w:pPr>
      <w:r w:rsidRPr="003D492B">
        <w:rPr>
          <w:sz w:val="24"/>
          <w:szCs w:val="24"/>
          <w:lang w:eastAsia="uk-UA" w:bidi="uk-UA"/>
        </w:rPr>
        <w:t>відсутністю чітко</w:t>
      </w:r>
      <w:r>
        <w:rPr>
          <w:sz w:val="24"/>
          <w:szCs w:val="24"/>
          <w:lang w:eastAsia="uk-UA" w:bidi="uk-UA"/>
        </w:rPr>
        <w:t xml:space="preserve"> регламентованих </w:t>
      </w:r>
      <w:r w:rsidRPr="003D492B">
        <w:rPr>
          <w:sz w:val="24"/>
          <w:szCs w:val="24"/>
          <w:lang w:eastAsia="uk-UA" w:bidi="uk-UA"/>
        </w:rPr>
        <w:t>правил і норм поведінки юридичних та фізичних осіб у сфері благоустрою;</w:t>
      </w:r>
    </w:p>
    <w:p w:rsidR="00552E28" w:rsidRPr="003D492B" w:rsidRDefault="00552E28" w:rsidP="00552E28">
      <w:pPr>
        <w:pStyle w:val="90"/>
        <w:numPr>
          <w:ilvl w:val="0"/>
          <w:numId w:val="1"/>
        </w:numPr>
        <w:shd w:val="clear" w:color="auto" w:fill="auto"/>
        <w:tabs>
          <w:tab w:val="left" w:pos="938"/>
        </w:tabs>
        <w:spacing w:line="276" w:lineRule="auto"/>
        <w:ind w:firstLine="851"/>
        <w:jc w:val="both"/>
        <w:rPr>
          <w:sz w:val="24"/>
          <w:szCs w:val="24"/>
        </w:rPr>
      </w:pPr>
      <w:r w:rsidRPr="003D492B">
        <w:rPr>
          <w:sz w:val="24"/>
          <w:szCs w:val="24"/>
          <w:lang w:eastAsia="uk-UA" w:bidi="uk-UA"/>
        </w:rPr>
        <w:t>визначення комплексу заходів необхідних для забезпечення чистоти і порядку у громаді;</w:t>
      </w:r>
    </w:p>
    <w:p w:rsidR="00552E28" w:rsidRPr="003D492B" w:rsidRDefault="00552E28" w:rsidP="00552E28">
      <w:pPr>
        <w:pStyle w:val="90"/>
        <w:numPr>
          <w:ilvl w:val="0"/>
          <w:numId w:val="1"/>
        </w:numPr>
        <w:shd w:val="clear" w:color="auto" w:fill="auto"/>
        <w:tabs>
          <w:tab w:val="left" w:pos="938"/>
        </w:tabs>
        <w:spacing w:line="276" w:lineRule="auto"/>
        <w:ind w:firstLine="851"/>
        <w:jc w:val="both"/>
        <w:rPr>
          <w:sz w:val="24"/>
          <w:szCs w:val="24"/>
        </w:rPr>
      </w:pPr>
      <w:r w:rsidRPr="003D492B">
        <w:rPr>
          <w:sz w:val="24"/>
          <w:szCs w:val="24"/>
          <w:lang w:eastAsia="uk-UA" w:bidi="uk-UA"/>
        </w:rPr>
        <w:t>здійснення належного контролю та боротьби із порушеннями у сфері благоустрою;</w:t>
      </w:r>
    </w:p>
    <w:p w:rsidR="00552E28" w:rsidRPr="003D492B" w:rsidRDefault="00552E28" w:rsidP="00552E28">
      <w:pPr>
        <w:pStyle w:val="90"/>
        <w:numPr>
          <w:ilvl w:val="0"/>
          <w:numId w:val="1"/>
        </w:numPr>
        <w:shd w:val="clear" w:color="auto" w:fill="auto"/>
        <w:tabs>
          <w:tab w:val="left" w:pos="938"/>
        </w:tabs>
        <w:spacing w:line="276" w:lineRule="auto"/>
        <w:ind w:firstLine="851"/>
        <w:jc w:val="both"/>
        <w:rPr>
          <w:sz w:val="24"/>
          <w:szCs w:val="24"/>
          <w:lang w:eastAsia="uk-UA" w:bidi="uk-UA"/>
        </w:rPr>
      </w:pPr>
      <w:r w:rsidRPr="003D492B">
        <w:rPr>
          <w:sz w:val="24"/>
          <w:szCs w:val="24"/>
          <w:lang w:eastAsia="uk-UA" w:bidi="uk-UA"/>
        </w:rPr>
        <w:t xml:space="preserve">визначення норм, що регулюють утримання в належному стані об’єктів благоустрою; </w:t>
      </w:r>
    </w:p>
    <w:p w:rsidR="00552E28" w:rsidRPr="003D492B" w:rsidRDefault="00552E28" w:rsidP="00552E28">
      <w:pPr>
        <w:pStyle w:val="90"/>
        <w:numPr>
          <w:ilvl w:val="0"/>
          <w:numId w:val="1"/>
        </w:numPr>
        <w:shd w:val="clear" w:color="auto" w:fill="auto"/>
        <w:tabs>
          <w:tab w:val="left" w:pos="938"/>
        </w:tabs>
        <w:spacing w:line="276" w:lineRule="auto"/>
        <w:ind w:firstLine="851"/>
        <w:jc w:val="both"/>
        <w:rPr>
          <w:sz w:val="24"/>
          <w:szCs w:val="24"/>
          <w:lang w:eastAsia="uk-UA" w:bidi="uk-UA"/>
        </w:rPr>
      </w:pPr>
      <w:r w:rsidRPr="003D492B">
        <w:rPr>
          <w:sz w:val="24"/>
          <w:szCs w:val="24"/>
          <w:lang w:eastAsia="uk-UA" w:bidi="uk-UA"/>
        </w:rPr>
        <w:t>встановлення норм і правил поведінки суб’єктів у сфері благоустрою, що забезпечить утримання об’єктів та елементів благоустрою належним чином, та за порушення яких можливо притягнути винних осіб до відповідальності;</w:t>
      </w:r>
    </w:p>
    <w:p w:rsidR="00552E28" w:rsidRPr="003D492B" w:rsidRDefault="00552E28" w:rsidP="00552E28">
      <w:pPr>
        <w:pStyle w:val="90"/>
        <w:numPr>
          <w:ilvl w:val="0"/>
          <w:numId w:val="1"/>
        </w:numPr>
        <w:shd w:val="clear" w:color="auto" w:fill="auto"/>
        <w:tabs>
          <w:tab w:val="left" w:pos="938"/>
        </w:tabs>
        <w:spacing w:line="276" w:lineRule="auto"/>
        <w:ind w:firstLine="851"/>
        <w:jc w:val="both"/>
        <w:rPr>
          <w:sz w:val="24"/>
          <w:szCs w:val="24"/>
          <w:lang w:eastAsia="uk-UA" w:bidi="uk-UA"/>
        </w:rPr>
      </w:pPr>
      <w:r w:rsidRPr="003D492B">
        <w:rPr>
          <w:sz w:val="24"/>
          <w:szCs w:val="24"/>
          <w:lang w:eastAsia="uk-UA" w:bidi="uk-UA"/>
        </w:rPr>
        <w:t>неможливість притягнення до адміністративної відповідальності осіб, винних у порушення правил благоустрою, через відсутність затверджених  Правил.</w:t>
      </w:r>
    </w:p>
    <w:p w:rsidR="00552E28" w:rsidRPr="003D492B" w:rsidRDefault="00552E28" w:rsidP="00552E28">
      <w:pPr>
        <w:pStyle w:val="90"/>
        <w:shd w:val="clear" w:color="auto" w:fill="auto"/>
        <w:spacing w:line="276" w:lineRule="auto"/>
        <w:ind w:firstLine="851"/>
        <w:jc w:val="both"/>
        <w:rPr>
          <w:sz w:val="24"/>
          <w:szCs w:val="24"/>
        </w:rPr>
      </w:pPr>
      <w:r w:rsidRPr="003D492B">
        <w:rPr>
          <w:sz w:val="24"/>
          <w:szCs w:val="24"/>
          <w:lang w:eastAsia="uk-UA" w:bidi="uk-UA"/>
        </w:rPr>
        <w:t>З метою врегулювання відносини, що виникають у сфері благоустрою населених пунктів, і створення 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 громади на території Нижньовербізької громади виникла необхідність на підставі Типових Правил благоустрою територій населених пунктів розробити Правила благоустрою територій населених пунктів Нижньовербізької ОТГ.</w:t>
      </w:r>
    </w:p>
    <w:p w:rsidR="00552E28" w:rsidRPr="003D492B" w:rsidRDefault="00552E28" w:rsidP="00552E28">
      <w:pPr>
        <w:pStyle w:val="90"/>
        <w:shd w:val="clear" w:color="auto" w:fill="auto"/>
        <w:spacing w:line="276" w:lineRule="auto"/>
        <w:ind w:firstLine="851"/>
        <w:jc w:val="both"/>
        <w:rPr>
          <w:sz w:val="24"/>
          <w:szCs w:val="24"/>
        </w:rPr>
      </w:pPr>
      <w:r w:rsidRPr="003D492B">
        <w:rPr>
          <w:sz w:val="24"/>
          <w:szCs w:val="24"/>
          <w:lang w:eastAsia="uk-UA" w:bidi="uk-UA"/>
        </w:rPr>
        <w:t>Крім того, прийняття Правил благоустрою території населених пунктів Нижньовербізької ОТГ дозволить створити прозорі вимоги щодо проведення єдиної політики у сфері благоустрою громади, формування сприятливого середовища для життєдіяльності мешканців громади, раціонального використання ресурсів громади, захисту довкілля.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4391"/>
        <w:gridCol w:w="2831"/>
        <w:gridCol w:w="2441"/>
      </w:tblGrid>
      <w:tr w:rsidR="00552E28" w:rsidRPr="003D492B" w:rsidTr="005F0005">
        <w:tc>
          <w:tcPr>
            <w:tcW w:w="2272" w:type="pct"/>
            <w:shd w:val="clear" w:color="auto" w:fill="auto"/>
            <w:hideMark/>
          </w:tcPr>
          <w:p w:rsidR="00552E28" w:rsidRPr="003D492B" w:rsidRDefault="00552E28" w:rsidP="005F0005">
            <w:pPr>
              <w:spacing w:before="150" w:after="150" w:line="276" w:lineRule="auto"/>
              <w:ind w:firstLine="851"/>
              <w:jc w:val="center"/>
              <w:rPr>
                <w:sz w:val="24"/>
                <w:szCs w:val="24"/>
                <w:lang w:val="uk-UA" w:eastAsia="uk-UA"/>
              </w:rPr>
            </w:pPr>
            <w:proofErr w:type="spellStart"/>
            <w:r w:rsidRPr="003D492B">
              <w:rPr>
                <w:color w:val="000000"/>
                <w:sz w:val="24"/>
                <w:szCs w:val="24"/>
                <w:lang w:eastAsia="uk-UA" w:bidi="uk-UA"/>
              </w:rPr>
              <w:lastRenderedPageBreak/>
              <w:t>Відносини</w:t>
            </w:r>
            <w:proofErr w:type="spellEnd"/>
            <w:r w:rsidRPr="003D492B">
              <w:rPr>
                <w:color w:val="000000"/>
                <w:sz w:val="24"/>
                <w:szCs w:val="24"/>
                <w:lang w:eastAsia="uk-UA" w:bidi="uk-UA"/>
              </w:rPr>
              <w:t xml:space="preserve"> у </w:t>
            </w:r>
            <w:proofErr w:type="spellStart"/>
            <w:r w:rsidRPr="003D492B">
              <w:rPr>
                <w:color w:val="000000"/>
                <w:sz w:val="24"/>
                <w:szCs w:val="24"/>
                <w:lang w:eastAsia="uk-UA" w:bidi="uk-UA"/>
              </w:rPr>
              <w:t>сфері</w:t>
            </w:r>
            <w:proofErr w:type="spellEnd"/>
            <w:r w:rsidRPr="003D492B">
              <w:rPr>
                <w:color w:val="000000"/>
                <w:sz w:val="24"/>
                <w:szCs w:val="24"/>
                <w:lang w:eastAsia="uk-UA" w:bidi="uk-UA"/>
              </w:rPr>
              <w:t xml:space="preserve"> благоустрою </w:t>
            </w:r>
            <w:proofErr w:type="spellStart"/>
            <w:r w:rsidRPr="003D492B">
              <w:rPr>
                <w:color w:val="000000"/>
                <w:sz w:val="24"/>
                <w:szCs w:val="24"/>
                <w:lang w:eastAsia="uk-UA" w:bidi="uk-UA"/>
              </w:rPr>
              <w:t>стосуються</w:t>
            </w:r>
            <w:proofErr w:type="spellEnd"/>
            <w:r w:rsidRPr="003D492B">
              <w:rPr>
                <w:color w:val="000000"/>
                <w:sz w:val="24"/>
                <w:szCs w:val="24"/>
                <w:lang w:eastAsia="uk-UA" w:bidi="uk-UA"/>
              </w:rPr>
              <w:t xml:space="preserve"> </w:t>
            </w:r>
            <w:proofErr w:type="spellStart"/>
            <w:r w:rsidRPr="003D492B">
              <w:rPr>
                <w:color w:val="000000"/>
                <w:sz w:val="24"/>
                <w:szCs w:val="24"/>
                <w:lang w:eastAsia="uk-UA" w:bidi="uk-UA"/>
              </w:rPr>
              <w:t>усіх</w:t>
            </w:r>
            <w:proofErr w:type="spellEnd"/>
            <w:r w:rsidRPr="003D492B">
              <w:rPr>
                <w:color w:val="000000"/>
                <w:sz w:val="24"/>
                <w:szCs w:val="24"/>
                <w:lang w:eastAsia="uk-UA" w:bidi="uk-UA"/>
              </w:rPr>
              <w:t xml:space="preserve"> </w:t>
            </w:r>
            <w:proofErr w:type="spellStart"/>
            <w:r w:rsidRPr="003D492B">
              <w:rPr>
                <w:color w:val="000000"/>
                <w:sz w:val="24"/>
                <w:szCs w:val="24"/>
                <w:lang w:eastAsia="uk-UA" w:bidi="uk-UA"/>
              </w:rPr>
              <w:t>верств</w:t>
            </w:r>
            <w:proofErr w:type="spellEnd"/>
            <w:r w:rsidRPr="003D492B">
              <w:rPr>
                <w:color w:val="000000"/>
                <w:sz w:val="24"/>
                <w:szCs w:val="24"/>
                <w:lang w:eastAsia="uk-UA" w:bidi="uk-UA"/>
              </w:rPr>
              <w:t xml:space="preserve"> </w:t>
            </w:r>
            <w:proofErr w:type="spellStart"/>
            <w:r w:rsidRPr="003D492B">
              <w:rPr>
                <w:color w:val="000000"/>
                <w:sz w:val="24"/>
                <w:szCs w:val="24"/>
                <w:lang w:eastAsia="uk-UA" w:bidi="uk-UA"/>
              </w:rPr>
              <w:t>населення</w:t>
            </w:r>
            <w:proofErr w:type="spellEnd"/>
            <w:proofErr w:type="gramStart"/>
            <w:r w:rsidRPr="003D492B">
              <w:rPr>
                <w:color w:val="000000"/>
                <w:sz w:val="24"/>
                <w:szCs w:val="24"/>
                <w:lang w:eastAsia="uk-UA" w:bidi="uk-UA"/>
              </w:rPr>
              <w:t>.</w:t>
            </w:r>
            <w:r w:rsidRPr="003D492B">
              <w:rPr>
                <w:sz w:val="24"/>
                <w:szCs w:val="24"/>
                <w:lang w:val="uk-UA" w:eastAsia="uk-UA"/>
              </w:rPr>
              <w:t>Г</w:t>
            </w:r>
            <w:proofErr w:type="gramEnd"/>
            <w:r w:rsidRPr="003D492B">
              <w:rPr>
                <w:sz w:val="24"/>
                <w:szCs w:val="24"/>
                <w:lang w:val="uk-UA" w:eastAsia="uk-UA"/>
              </w:rPr>
              <w:t>рупи (підгрупи)</w:t>
            </w:r>
          </w:p>
        </w:tc>
        <w:tc>
          <w:tcPr>
            <w:tcW w:w="1465" w:type="pct"/>
            <w:shd w:val="clear" w:color="auto" w:fill="auto"/>
            <w:hideMark/>
          </w:tcPr>
          <w:p w:rsidR="00552E28" w:rsidRPr="003D492B" w:rsidRDefault="00552E28" w:rsidP="005F0005">
            <w:pPr>
              <w:spacing w:before="150" w:after="150" w:line="276" w:lineRule="auto"/>
              <w:ind w:firstLine="851"/>
              <w:jc w:val="center"/>
              <w:rPr>
                <w:sz w:val="24"/>
                <w:szCs w:val="24"/>
                <w:lang w:val="uk-UA" w:eastAsia="uk-UA"/>
              </w:rPr>
            </w:pPr>
            <w:r w:rsidRPr="003D492B">
              <w:rPr>
                <w:sz w:val="24"/>
                <w:szCs w:val="24"/>
                <w:lang w:val="uk-UA" w:eastAsia="uk-UA"/>
              </w:rPr>
              <w:t>Так</w:t>
            </w:r>
          </w:p>
        </w:tc>
        <w:tc>
          <w:tcPr>
            <w:tcW w:w="1263" w:type="pct"/>
            <w:shd w:val="clear" w:color="auto" w:fill="auto"/>
            <w:hideMark/>
          </w:tcPr>
          <w:p w:rsidR="00552E28" w:rsidRPr="003D492B" w:rsidRDefault="00552E28" w:rsidP="005F0005">
            <w:pPr>
              <w:spacing w:before="150" w:after="150" w:line="276" w:lineRule="auto"/>
              <w:ind w:firstLine="851"/>
              <w:jc w:val="center"/>
              <w:rPr>
                <w:sz w:val="24"/>
                <w:szCs w:val="24"/>
                <w:lang w:val="uk-UA" w:eastAsia="uk-UA"/>
              </w:rPr>
            </w:pPr>
            <w:r w:rsidRPr="003D492B">
              <w:rPr>
                <w:sz w:val="24"/>
                <w:szCs w:val="24"/>
                <w:lang w:val="uk-UA" w:eastAsia="uk-UA"/>
              </w:rPr>
              <w:t>Ні</w:t>
            </w:r>
          </w:p>
        </w:tc>
      </w:tr>
      <w:tr w:rsidR="00552E28" w:rsidRPr="003D492B" w:rsidTr="005F0005">
        <w:tc>
          <w:tcPr>
            <w:tcW w:w="2272" w:type="pct"/>
            <w:shd w:val="clear" w:color="auto" w:fill="auto"/>
            <w:hideMark/>
          </w:tcPr>
          <w:p w:rsidR="00552E28" w:rsidRPr="003D492B" w:rsidRDefault="00552E28" w:rsidP="005F0005">
            <w:pPr>
              <w:spacing w:before="150" w:after="150" w:line="276" w:lineRule="auto"/>
              <w:ind w:firstLine="851"/>
              <w:rPr>
                <w:sz w:val="24"/>
                <w:szCs w:val="24"/>
                <w:lang w:val="uk-UA" w:eastAsia="uk-UA"/>
              </w:rPr>
            </w:pPr>
            <w:r w:rsidRPr="003D492B">
              <w:rPr>
                <w:sz w:val="24"/>
                <w:szCs w:val="24"/>
                <w:lang w:val="uk-UA" w:eastAsia="uk-UA"/>
              </w:rPr>
              <w:t>Громадяни</w:t>
            </w:r>
          </w:p>
        </w:tc>
        <w:tc>
          <w:tcPr>
            <w:tcW w:w="1465" w:type="pct"/>
            <w:shd w:val="clear" w:color="auto" w:fill="auto"/>
            <w:hideMark/>
          </w:tcPr>
          <w:p w:rsidR="00552E28" w:rsidRPr="003D492B" w:rsidRDefault="00552E28" w:rsidP="005F0005">
            <w:pPr>
              <w:spacing w:before="150" w:after="150" w:line="276" w:lineRule="auto"/>
              <w:ind w:firstLine="851"/>
              <w:rPr>
                <w:sz w:val="24"/>
                <w:szCs w:val="24"/>
                <w:lang w:val="uk-UA" w:eastAsia="uk-UA"/>
              </w:rPr>
            </w:pPr>
            <w:r w:rsidRPr="003D492B">
              <w:rPr>
                <w:sz w:val="24"/>
                <w:szCs w:val="24"/>
                <w:lang w:val="uk-UA" w:eastAsia="uk-UA"/>
              </w:rPr>
              <w:t>+</w:t>
            </w:r>
          </w:p>
        </w:tc>
        <w:tc>
          <w:tcPr>
            <w:tcW w:w="1263" w:type="pct"/>
            <w:shd w:val="clear" w:color="auto" w:fill="auto"/>
            <w:hideMark/>
          </w:tcPr>
          <w:p w:rsidR="00552E28" w:rsidRPr="003D492B" w:rsidRDefault="00552E28" w:rsidP="005F0005">
            <w:pPr>
              <w:spacing w:before="150" w:after="150" w:line="276" w:lineRule="auto"/>
              <w:ind w:firstLine="851"/>
              <w:rPr>
                <w:sz w:val="24"/>
                <w:szCs w:val="24"/>
                <w:lang w:val="uk-UA" w:eastAsia="uk-UA"/>
              </w:rPr>
            </w:pPr>
          </w:p>
        </w:tc>
      </w:tr>
      <w:tr w:rsidR="00552E28" w:rsidRPr="003D492B" w:rsidTr="005F0005">
        <w:tc>
          <w:tcPr>
            <w:tcW w:w="2272" w:type="pct"/>
            <w:shd w:val="clear" w:color="auto" w:fill="auto"/>
            <w:hideMark/>
          </w:tcPr>
          <w:p w:rsidR="00552E28" w:rsidRPr="003D492B" w:rsidRDefault="00552E28" w:rsidP="005F0005">
            <w:pPr>
              <w:spacing w:before="150" w:after="150" w:line="276" w:lineRule="auto"/>
              <w:ind w:firstLine="851"/>
              <w:rPr>
                <w:sz w:val="24"/>
                <w:szCs w:val="24"/>
                <w:lang w:val="uk-UA" w:eastAsia="uk-UA"/>
              </w:rPr>
            </w:pPr>
            <w:r w:rsidRPr="003D492B">
              <w:rPr>
                <w:sz w:val="24"/>
                <w:szCs w:val="24"/>
                <w:lang w:val="uk-UA" w:eastAsia="uk-UA"/>
              </w:rPr>
              <w:t>Держава</w:t>
            </w:r>
          </w:p>
        </w:tc>
        <w:tc>
          <w:tcPr>
            <w:tcW w:w="1465" w:type="pct"/>
            <w:shd w:val="clear" w:color="auto" w:fill="auto"/>
            <w:hideMark/>
          </w:tcPr>
          <w:p w:rsidR="00552E28" w:rsidRPr="003D492B" w:rsidRDefault="00552E28" w:rsidP="005F0005">
            <w:pPr>
              <w:spacing w:before="150" w:after="150" w:line="276" w:lineRule="auto"/>
              <w:ind w:firstLine="851"/>
              <w:rPr>
                <w:sz w:val="24"/>
                <w:szCs w:val="24"/>
                <w:lang w:val="uk-UA" w:eastAsia="uk-UA"/>
              </w:rPr>
            </w:pPr>
          </w:p>
        </w:tc>
        <w:tc>
          <w:tcPr>
            <w:tcW w:w="1263" w:type="pct"/>
            <w:shd w:val="clear" w:color="auto" w:fill="auto"/>
            <w:hideMark/>
          </w:tcPr>
          <w:p w:rsidR="00552E28" w:rsidRPr="003D492B" w:rsidRDefault="00552E28" w:rsidP="005F0005">
            <w:pPr>
              <w:spacing w:before="150" w:after="150" w:line="276" w:lineRule="auto"/>
              <w:ind w:firstLine="851"/>
              <w:rPr>
                <w:sz w:val="24"/>
                <w:szCs w:val="24"/>
                <w:lang w:val="uk-UA" w:eastAsia="uk-UA"/>
              </w:rPr>
            </w:pPr>
            <w:r w:rsidRPr="003D492B">
              <w:rPr>
                <w:sz w:val="24"/>
                <w:szCs w:val="24"/>
                <w:lang w:val="uk-UA" w:eastAsia="uk-UA"/>
              </w:rPr>
              <w:t>+</w:t>
            </w:r>
          </w:p>
        </w:tc>
      </w:tr>
      <w:tr w:rsidR="00552E28" w:rsidRPr="003D492B" w:rsidTr="005F0005">
        <w:tc>
          <w:tcPr>
            <w:tcW w:w="2272" w:type="pct"/>
            <w:shd w:val="clear" w:color="auto" w:fill="auto"/>
            <w:hideMark/>
          </w:tcPr>
          <w:p w:rsidR="00552E28" w:rsidRPr="003D492B" w:rsidRDefault="00552E28" w:rsidP="005F0005">
            <w:pPr>
              <w:spacing w:before="150" w:after="150" w:line="276" w:lineRule="auto"/>
              <w:ind w:firstLine="851"/>
              <w:rPr>
                <w:sz w:val="24"/>
                <w:szCs w:val="24"/>
                <w:lang w:val="uk-UA" w:eastAsia="uk-UA"/>
              </w:rPr>
            </w:pPr>
            <w:r w:rsidRPr="003D492B">
              <w:rPr>
                <w:sz w:val="24"/>
                <w:szCs w:val="24"/>
                <w:lang w:val="uk-UA" w:eastAsia="uk-UA"/>
              </w:rPr>
              <w:t>Суб’єкти господарювання, у тому числі суб’єкти малого підприємництва</w:t>
            </w:r>
          </w:p>
        </w:tc>
        <w:tc>
          <w:tcPr>
            <w:tcW w:w="1465" w:type="pct"/>
            <w:shd w:val="clear" w:color="auto" w:fill="auto"/>
            <w:hideMark/>
          </w:tcPr>
          <w:p w:rsidR="00552E28" w:rsidRPr="003D492B" w:rsidRDefault="00552E28" w:rsidP="005F0005">
            <w:pPr>
              <w:spacing w:before="150" w:after="150" w:line="276" w:lineRule="auto"/>
              <w:ind w:firstLine="851"/>
              <w:rPr>
                <w:sz w:val="24"/>
                <w:szCs w:val="24"/>
                <w:lang w:val="uk-UA" w:eastAsia="uk-UA"/>
              </w:rPr>
            </w:pPr>
            <w:r w:rsidRPr="003D492B">
              <w:rPr>
                <w:sz w:val="24"/>
                <w:szCs w:val="24"/>
                <w:lang w:val="uk-UA" w:eastAsia="uk-UA"/>
              </w:rPr>
              <w:t>+</w:t>
            </w:r>
          </w:p>
        </w:tc>
        <w:tc>
          <w:tcPr>
            <w:tcW w:w="1263" w:type="pct"/>
            <w:shd w:val="clear" w:color="auto" w:fill="auto"/>
            <w:hideMark/>
          </w:tcPr>
          <w:p w:rsidR="00552E28" w:rsidRPr="003D492B" w:rsidRDefault="00552E28" w:rsidP="005F0005">
            <w:pPr>
              <w:spacing w:before="150" w:after="150" w:line="276" w:lineRule="auto"/>
              <w:ind w:firstLine="851"/>
              <w:rPr>
                <w:sz w:val="24"/>
                <w:szCs w:val="24"/>
                <w:lang w:val="uk-UA" w:eastAsia="uk-UA"/>
              </w:rPr>
            </w:pPr>
          </w:p>
        </w:tc>
      </w:tr>
    </w:tbl>
    <w:p w:rsidR="00552E28" w:rsidRPr="003D492B" w:rsidRDefault="00552E28" w:rsidP="00552E28">
      <w:pPr>
        <w:spacing w:before="150" w:after="150" w:line="276" w:lineRule="auto"/>
        <w:ind w:firstLine="851"/>
        <w:jc w:val="center"/>
        <w:rPr>
          <w:color w:val="000000"/>
          <w:sz w:val="24"/>
          <w:szCs w:val="24"/>
          <w:lang w:val="uk-UA" w:eastAsia="uk-UA"/>
        </w:rPr>
      </w:pPr>
      <w:r w:rsidRPr="003D492B">
        <w:rPr>
          <w:b/>
          <w:bCs/>
          <w:color w:val="000000"/>
          <w:sz w:val="24"/>
          <w:szCs w:val="24"/>
          <w:lang w:val="uk-UA" w:eastAsia="uk-UA"/>
        </w:rPr>
        <w:t>II. Цілі державного регулювання</w:t>
      </w:r>
    </w:p>
    <w:p w:rsidR="00552E28" w:rsidRPr="003D492B" w:rsidRDefault="00552E28" w:rsidP="00552E28">
      <w:pPr>
        <w:pStyle w:val="90"/>
        <w:shd w:val="clear" w:color="auto" w:fill="auto"/>
        <w:spacing w:line="276" w:lineRule="auto"/>
        <w:ind w:left="840" w:firstLine="851"/>
        <w:jc w:val="both"/>
        <w:rPr>
          <w:sz w:val="24"/>
          <w:szCs w:val="24"/>
        </w:rPr>
      </w:pPr>
      <w:r w:rsidRPr="003D492B">
        <w:rPr>
          <w:sz w:val="24"/>
          <w:szCs w:val="24"/>
          <w:lang w:eastAsia="uk-UA" w:bidi="uk-UA"/>
        </w:rPr>
        <w:t>Регуляторний акт розроблений з метою:</w:t>
      </w:r>
    </w:p>
    <w:p w:rsidR="00552E28" w:rsidRPr="003D492B" w:rsidRDefault="00552E28" w:rsidP="00552E28">
      <w:pPr>
        <w:pStyle w:val="90"/>
        <w:numPr>
          <w:ilvl w:val="0"/>
          <w:numId w:val="2"/>
        </w:numPr>
        <w:shd w:val="clear" w:color="auto" w:fill="auto"/>
        <w:tabs>
          <w:tab w:val="left" w:pos="1092"/>
        </w:tabs>
        <w:spacing w:line="276" w:lineRule="auto"/>
        <w:ind w:firstLine="851"/>
        <w:jc w:val="both"/>
        <w:rPr>
          <w:sz w:val="24"/>
          <w:szCs w:val="24"/>
        </w:rPr>
      </w:pPr>
      <w:r w:rsidRPr="003D492B">
        <w:rPr>
          <w:sz w:val="24"/>
          <w:szCs w:val="24"/>
          <w:lang w:eastAsia="uk-UA" w:bidi="uk-UA"/>
        </w:rPr>
        <w:t>Чіткої регламентації обов’язків суб’єктів у сфері благоустрою.</w:t>
      </w:r>
    </w:p>
    <w:p w:rsidR="00552E28" w:rsidRPr="003D492B" w:rsidRDefault="00552E28" w:rsidP="00552E28">
      <w:pPr>
        <w:pStyle w:val="90"/>
        <w:numPr>
          <w:ilvl w:val="0"/>
          <w:numId w:val="2"/>
        </w:numPr>
        <w:shd w:val="clear" w:color="auto" w:fill="auto"/>
        <w:tabs>
          <w:tab w:val="left" w:pos="1046"/>
        </w:tabs>
        <w:spacing w:line="276" w:lineRule="auto"/>
        <w:ind w:firstLine="851"/>
        <w:jc w:val="both"/>
        <w:rPr>
          <w:sz w:val="24"/>
          <w:szCs w:val="24"/>
        </w:rPr>
      </w:pPr>
      <w:r w:rsidRPr="003D492B">
        <w:rPr>
          <w:sz w:val="24"/>
          <w:szCs w:val="24"/>
          <w:lang w:eastAsia="uk-UA" w:bidi="uk-UA"/>
        </w:rPr>
        <w:t>Встановлення норм і правил поведінки суб’єктів у сфері благоустрою, що забезпечить утримання та збереження об’єктів та елементів благоустрою належним чином, та за порушення яких можливо притягнути винних осіб до відповідальності, а саме встановлення чітких вимог до утримання парків та скверів, пляжів, кладовищ, приб</w:t>
      </w:r>
      <w:r>
        <w:rPr>
          <w:sz w:val="24"/>
          <w:szCs w:val="24"/>
          <w:lang w:eastAsia="uk-UA" w:bidi="uk-UA"/>
        </w:rPr>
        <w:t>удинкових територій та інших об’</w:t>
      </w:r>
      <w:r w:rsidRPr="003D492B">
        <w:rPr>
          <w:sz w:val="24"/>
          <w:szCs w:val="24"/>
          <w:lang w:eastAsia="uk-UA" w:bidi="uk-UA"/>
        </w:rPr>
        <w:t xml:space="preserve">єктів благоустрою та інших елементів благоустрою: вулиць, доріг, пішохідних доріжок. </w:t>
      </w:r>
    </w:p>
    <w:p w:rsidR="00552E28" w:rsidRPr="003D492B" w:rsidRDefault="00552E28" w:rsidP="00552E28">
      <w:pPr>
        <w:pStyle w:val="90"/>
        <w:numPr>
          <w:ilvl w:val="0"/>
          <w:numId w:val="2"/>
        </w:numPr>
        <w:shd w:val="clear" w:color="auto" w:fill="auto"/>
        <w:tabs>
          <w:tab w:val="left" w:pos="1046"/>
        </w:tabs>
        <w:spacing w:line="276" w:lineRule="auto"/>
        <w:ind w:firstLine="851"/>
        <w:jc w:val="both"/>
        <w:rPr>
          <w:sz w:val="24"/>
          <w:szCs w:val="24"/>
        </w:rPr>
      </w:pPr>
      <w:r w:rsidRPr="003D492B">
        <w:rPr>
          <w:sz w:val="24"/>
          <w:szCs w:val="24"/>
          <w:lang w:eastAsia="uk-UA" w:bidi="uk-UA"/>
        </w:rPr>
        <w:t>Визначення чітких меж прилеглих територій, які необхідно утримувати в належному стані та проводити весь комплекс заходів на підтримання чистоти та порядку, збереження зелених насаджень.</w:t>
      </w:r>
    </w:p>
    <w:p w:rsidR="00552E28" w:rsidRPr="003D492B" w:rsidRDefault="00552E28" w:rsidP="00552E28">
      <w:pPr>
        <w:pStyle w:val="90"/>
        <w:numPr>
          <w:ilvl w:val="0"/>
          <w:numId w:val="2"/>
        </w:numPr>
        <w:shd w:val="clear" w:color="auto" w:fill="auto"/>
        <w:tabs>
          <w:tab w:val="left" w:pos="1046"/>
        </w:tabs>
        <w:spacing w:line="276" w:lineRule="auto"/>
        <w:ind w:firstLine="851"/>
        <w:jc w:val="both"/>
        <w:rPr>
          <w:sz w:val="24"/>
          <w:szCs w:val="24"/>
        </w:rPr>
      </w:pPr>
      <w:r w:rsidRPr="003D492B">
        <w:rPr>
          <w:sz w:val="24"/>
          <w:szCs w:val="24"/>
          <w:lang w:eastAsia="uk-UA" w:bidi="uk-UA"/>
        </w:rPr>
        <w:t>Поліпшення умов життєдіяльності громадян, збереження навколишнього середовища, забезпечення санітарного та епідеміологічного благополуччя.</w:t>
      </w:r>
    </w:p>
    <w:p w:rsidR="00552E28" w:rsidRPr="003D492B" w:rsidRDefault="00552E28" w:rsidP="00552E28">
      <w:pPr>
        <w:pStyle w:val="90"/>
        <w:numPr>
          <w:ilvl w:val="0"/>
          <w:numId w:val="2"/>
        </w:numPr>
        <w:shd w:val="clear" w:color="auto" w:fill="auto"/>
        <w:tabs>
          <w:tab w:val="left" w:pos="1124"/>
        </w:tabs>
        <w:spacing w:line="276" w:lineRule="auto"/>
        <w:ind w:firstLine="851"/>
        <w:jc w:val="both"/>
        <w:rPr>
          <w:sz w:val="24"/>
          <w:szCs w:val="24"/>
        </w:rPr>
      </w:pPr>
      <w:r w:rsidRPr="003D492B">
        <w:rPr>
          <w:sz w:val="24"/>
          <w:szCs w:val="24"/>
          <w:lang w:eastAsia="uk-UA" w:bidi="uk-UA"/>
        </w:rPr>
        <w:t>Визначення порядку здійснення самоврядного контролю.</w:t>
      </w:r>
    </w:p>
    <w:p w:rsidR="00552E28" w:rsidRPr="003D492B" w:rsidRDefault="00552E28" w:rsidP="00552E28">
      <w:pPr>
        <w:pStyle w:val="90"/>
        <w:numPr>
          <w:ilvl w:val="0"/>
          <w:numId w:val="2"/>
        </w:numPr>
        <w:shd w:val="clear" w:color="auto" w:fill="auto"/>
        <w:tabs>
          <w:tab w:val="left" w:pos="1046"/>
        </w:tabs>
        <w:spacing w:line="276" w:lineRule="auto"/>
        <w:ind w:firstLine="851"/>
        <w:jc w:val="both"/>
        <w:rPr>
          <w:sz w:val="24"/>
          <w:szCs w:val="24"/>
        </w:rPr>
      </w:pPr>
      <w:r w:rsidRPr="003D492B">
        <w:rPr>
          <w:sz w:val="24"/>
          <w:szCs w:val="24"/>
          <w:lang w:eastAsia="uk-UA" w:bidi="uk-UA"/>
        </w:rPr>
        <w:t>Збільшення надходжень до місцевого бюджету у разі притягнення до адміністративної відповідальності.</w:t>
      </w:r>
    </w:p>
    <w:p w:rsidR="00552E28" w:rsidRPr="003D492B" w:rsidRDefault="00552E28" w:rsidP="00552E28">
      <w:pPr>
        <w:pStyle w:val="90"/>
        <w:shd w:val="clear" w:color="auto" w:fill="auto"/>
        <w:spacing w:after="240" w:line="276" w:lineRule="auto"/>
        <w:ind w:firstLine="851"/>
        <w:jc w:val="both"/>
        <w:rPr>
          <w:sz w:val="24"/>
          <w:szCs w:val="24"/>
        </w:rPr>
      </w:pPr>
      <w:r w:rsidRPr="003D492B">
        <w:rPr>
          <w:sz w:val="24"/>
          <w:szCs w:val="24"/>
          <w:lang w:eastAsia="uk-UA" w:bidi="uk-UA"/>
        </w:rPr>
        <w:t>Прийняття Правил благоустрою населених пунктів забезпечить створення умов для практичної реалізації Закону України «Про благоустрій населених пунктів» в частині визначення правових, економічних, екологічних, соціальних та організаційних засад благоустрою громади та забезпечення умов, сприятливих для життєдіяльності мешканців громади та  інших громадян.</w:t>
      </w:r>
    </w:p>
    <w:p w:rsidR="00552E28" w:rsidRPr="003D492B" w:rsidRDefault="00552E28" w:rsidP="00552E28">
      <w:pPr>
        <w:spacing w:before="150" w:after="150" w:line="276" w:lineRule="auto"/>
        <w:ind w:firstLine="851"/>
        <w:jc w:val="center"/>
        <w:rPr>
          <w:color w:val="000000"/>
          <w:sz w:val="24"/>
          <w:szCs w:val="24"/>
          <w:lang w:val="uk-UA" w:eastAsia="uk-UA"/>
        </w:rPr>
      </w:pPr>
      <w:r w:rsidRPr="003D492B">
        <w:rPr>
          <w:b/>
          <w:bCs/>
          <w:color w:val="000000"/>
          <w:sz w:val="24"/>
          <w:szCs w:val="24"/>
          <w:lang w:val="uk-UA" w:eastAsia="uk-UA"/>
        </w:rPr>
        <w:t>III. Визначення та оцінка альтернативних способів досягнення цілей</w:t>
      </w:r>
    </w:p>
    <w:p w:rsidR="00552E28" w:rsidRPr="003D492B" w:rsidRDefault="00552E28" w:rsidP="00552E28">
      <w:pPr>
        <w:pStyle w:val="90"/>
        <w:shd w:val="clear" w:color="auto" w:fill="auto"/>
        <w:spacing w:line="276" w:lineRule="auto"/>
        <w:ind w:firstLine="851"/>
        <w:jc w:val="both"/>
        <w:rPr>
          <w:sz w:val="24"/>
          <w:szCs w:val="24"/>
        </w:rPr>
      </w:pPr>
      <w:r w:rsidRPr="003D492B">
        <w:rPr>
          <w:sz w:val="24"/>
          <w:szCs w:val="24"/>
          <w:lang w:eastAsia="uk-UA" w:bidi="uk-UA"/>
        </w:rPr>
        <w:t>Запропонований спосіб регулювання, а саме затвердження Правил благоустрою території населених пунктів Нижньовербізької ОТГ на підставі Типових правил благоустрою, є найбільш прийнятним способом досягнення поставлених цілей, який повною мірою відповідає вимогам законодавства. Ефективність запропонованого способу регулювання ґрунтується на загальнообов’язковому характері рішень органів місцевого самоврядування, прийнятих в межах повноважень, для всіх суб’єктів на відповідній території.</w:t>
      </w:r>
    </w:p>
    <w:p w:rsidR="00552E28" w:rsidRPr="003D492B" w:rsidRDefault="00552E28" w:rsidP="00552E28">
      <w:pPr>
        <w:pStyle w:val="90"/>
        <w:shd w:val="clear" w:color="auto" w:fill="auto"/>
        <w:spacing w:line="276" w:lineRule="auto"/>
        <w:ind w:firstLine="851"/>
        <w:jc w:val="both"/>
        <w:rPr>
          <w:sz w:val="24"/>
          <w:szCs w:val="24"/>
        </w:rPr>
      </w:pPr>
      <w:r w:rsidRPr="003D492B">
        <w:rPr>
          <w:sz w:val="24"/>
          <w:szCs w:val="24"/>
          <w:lang w:eastAsia="uk-UA" w:bidi="uk-UA"/>
        </w:rPr>
        <w:t>Запропонований спосіб регулювання відповідає принципам державної регуляторної політики, таким як доцільність, адекватність, ефективність, збалансованість, передбачуваність, прозорість та врахування громадської думки.</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2831"/>
        <w:gridCol w:w="6832"/>
      </w:tblGrid>
      <w:tr w:rsidR="00552E28" w:rsidRPr="00DB2577" w:rsidTr="005F0005">
        <w:trPr>
          <w:jc w:val="center"/>
        </w:trPr>
        <w:tc>
          <w:tcPr>
            <w:tcW w:w="1465" w:type="pct"/>
            <w:shd w:val="clear" w:color="auto" w:fill="auto"/>
            <w:hideMark/>
          </w:tcPr>
          <w:p w:rsidR="00552E28" w:rsidRPr="00733A96" w:rsidRDefault="00552E28" w:rsidP="005F0005">
            <w:pPr>
              <w:spacing w:before="150" w:after="150"/>
              <w:jc w:val="center"/>
              <w:rPr>
                <w:sz w:val="24"/>
                <w:szCs w:val="24"/>
                <w:lang w:val="uk-UA" w:eastAsia="uk-UA"/>
              </w:rPr>
            </w:pPr>
            <w:r w:rsidRPr="00733A96">
              <w:rPr>
                <w:sz w:val="24"/>
                <w:szCs w:val="24"/>
                <w:lang w:val="uk-UA" w:eastAsia="uk-UA"/>
              </w:rPr>
              <w:lastRenderedPageBreak/>
              <w:t>Вид альтернативи</w:t>
            </w:r>
          </w:p>
        </w:tc>
        <w:tc>
          <w:tcPr>
            <w:tcW w:w="3535" w:type="pct"/>
            <w:shd w:val="clear" w:color="auto" w:fill="auto"/>
            <w:hideMark/>
          </w:tcPr>
          <w:p w:rsidR="00552E28" w:rsidRPr="00733A96" w:rsidRDefault="00552E28" w:rsidP="005F0005">
            <w:pPr>
              <w:spacing w:before="150" w:after="150"/>
              <w:jc w:val="center"/>
              <w:rPr>
                <w:sz w:val="24"/>
                <w:szCs w:val="24"/>
                <w:lang w:val="uk-UA" w:eastAsia="uk-UA"/>
              </w:rPr>
            </w:pPr>
            <w:r w:rsidRPr="00733A96">
              <w:rPr>
                <w:sz w:val="24"/>
                <w:szCs w:val="24"/>
                <w:lang w:val="uk-UA" w:eastAsia="uk-UA"/>
              </w:rPr>
              <w:t>Опис альтернативи</w:t>
            </w:r>
          </w:p>
        </w:tc>
      </w:tr>
      <w:tr w:rsidR="00552E28" w:rsidRPr="00DB2577" w:rsidTr="005F0005">
        <w:trPr>
          <w:jc w:val="center"/>
        </w:trPr>
        <w:tc>
          <w:tcPr>
            <w:tcW w:w="1465" w:type="pct"/>
            <w:shd w:val="clear" w:color="auto" w:fill="auto"/>
            <w:hideMark/>
          </w:tcPr>
          <w:p w:rsidR="00552E28" w:rsidRPr="00733A96" w:rsidRDefault="00552E28" w:rsidP="005F0005">
            <w:pPr>
              <w:spacing w:before="150" w:after="150"/>
              <w:rPr>
                <w:b/>
                <w:bCs/>
                <w:sz w:val="24"/>
                <w:szCs w:val="24"/>
                <w:lang w:val="uk-UA" w:eastAsia="uk-UA"/>
              </w:rPr>
            </w:pPr>
            <w:r w:rsidRPr="00733A96">
              <w:rPr>
                <w:b/>
                <w:bCs/>
                <w:sz w:val="24"/>
                <w:szCs w:val="24"/>
                <w:lang w:val="uk-UA" w:eastAsia="uk-UA"/>
              </w:rPr>
              <w:t>Альтернатива 1</w:t>
            </w:r>
          </w:p>
          <w:p w:rsidR="00552E28" w:rsidRPr="00733A96" w:rsidRDefault="00552E28" w:rsidP="005F0005">
            <w:pPr>
              <w:spacing w:before="150" w:after="150"/>
              <w:rPr>
                <w:sz w:val="24"/>
                <w:szCs w:val="24"/>
                <w:lang w:val="uk-UA" w:eastAsia="uk-UA"/>
              </w:rPr>
            </w:pPr>
            <w:r w:rsidRPr="00733A96">
              <w:rPr>
                <w:sz w:val="24"/>
                <w:szCs w:val="24"/>
                <w:lang w:val="uk-UA" w:eastAsia="uk-UA"/>
              </w:rPr>
              <w:t>Залишення ситуації без змін (не прийняття жодного акта у сфері благоустрою)</w:t>
            </w:r>
          </w:p>
        </w:tc>
        <w:tc>
          <w:tcPr>
            <w:tcW w:w="3535" w:type="pct"/>
            <w:shd w:val="clear" w:color="auto" w:fill="auto"/>
            <w:hideMark/>
          </w:tcPr>
          <w:p w:rsidR="00552E28" w:rsidRPr="00733A96" w:rsidRDefault="00552E28" w:rsidP="005F0005">
            <w:pPr>
              <w:ind w:left="87"/>
              <w:jc w:val="both"/>
              <w:rPr>
                <w:sz w:val="24"/>
                <w:szCs w:val="24"/>
                <w:lang w:val="uk-UA" w:eastAsia="uk-UA"/>
              </w:rPr>
            </w:pPr>
            <w:r w:rsidRPr="00733A96">
              <w:rPr>
                <w:sz w:val="24"/>
                <w:szCs w:val="24"/>
                <w:lang w:val="uk-UA" w:eastAsia="uk-UA"/>
              </w:rPr>
              <w:t>Альтернатива є неприйнятною, оскільки не</w:t>
            </w:r>
            <w:r>
              <w:rPr>
                <w:sz w:val="24"/>
                <w:szCs w:val="24"/>
                <w:lang w:val="uk-UA" w:eastAsia="uk-UA"/>
              </w:rPr>
              <w:t xml:space="preserve"> </w:t>
            </w:r>
            <w:r w:rsidRPr="00733A96">
              <w:rPr>
                <w:sz w:val="24"/>
                <w:szCs w:val="24"/>
                <w:lang w:val="uk-UA" w:eastAsia="uk-UA"/>
              </w:rPr>
              <w:t>відповідає вимогам чинного законодавства та не</w:t>
            </w:r>
            <w:r>
              <w:rPr>
                <w:sz w:val="24"/>
                <w:szCs w:val="24"/>
                <w:lang w:val="uk-UA" w:eastAsia="uk-UA"/>
              </w:rPr>
              <w:t xml:space="preserve"> </w:t>
            </w:r>
            <w:r w:rsidRPr="00733A96">
              <w:rPr>
                <w:sz w:val="24"/>
                <w:szCs w:val="24"/>
                <w:lang w:val="uk-UA" w:eastAsia="uk-UA"/>
              </w:rPr>
              <w:t>буде встановлено єдиних вимог в сфері</w:t>
            </w:r>
            <w:r>
              <w:rPr>
                <w:sz w:val="24"/>
                <w:szCs w:val="24"/>
                <w:lang w:val="uk-UA" w:eastAsia="uk-UA"/>
              </w:rPr>
              <w:t xml:space="preserve"> </w:t>
            </w:r>
            <w:r w:rsidRPr="00733A96">
              <w:rPr>
                <w:sz w:val="24"/>
                <w:szCs w:val="24"/>
                <w:lang w:val="uk-UA" w:eastAsia="uk-UA"/>
              </w:rPr>
              <w:t>благоустрою</w:t>
            </w:r>
          </w:p>
        </w:tc>
      </w:tr>
      <w:tr w:rsidR="00552E28" w:rsidRPr="00552E28" w:rsidTr="005F0005">
        <w:trPr>
          <w:jc w:val="center"/>
        </w:trPr>
        <w:tc>
          <w:tcPr>
            <w:tcW w:w="1465" w:type="pct"/>
            <w:shd w:val="clear" w:color="auto" w:fill="auto"/>
            <w:hideMark/>
          </w:tcPr>
          <w:p w:rsidR="00552E28" w:rsidRPr="00733A96" w:rsidRDefault="00552E28" w:rsidP="005F0005">
            <w:pPr>
              <w:spacing w:before="150" w:after="150"/>
              <w:rPr>
                <w:b/>
                <w:bCs/>
                <w:sz w:val="24"/>
                <w:szCs w:val="24"/>
                <w:lang w:val="uk-UA" w:eastAsia="uk-UA"/>
              </w:rPr>
            </w:pPr>
            <w:r w:rsidRPr="00733A96">
              <w:rPr>
                <w:b/>
                <w:bCs/>
                <w:sz w:val="24"/>
                <w:szCs w:val="24"/>
                <w:lang w:val="uk-UA" w:eastAsia="uk-UA"/>
              </w:rPr>
              <w:t>Альтернатива 2</w:t>
            </w:r>
          </w:p>
          <w:p w:rsidR="00552E28" w:rsidRPr="00733A96" w:rsidRDefault="00552E28" w:rsidP="005F0005">
            <w:pPr>
              <w:spacing w:before="150" w:after="150"/>
              <w:rPr>
                <w:sz w:val="24"/>
                <w:szCs w:val="24"/>
                <w:lang w:val="uk-UA" w:eastAsia="uk-UA"/>
              </w:rPr>
            </w:pPr>
            <w:r w:rsidRPr="00733A96">
              <w:rPr>
                <w:sz w:val="24"/>
                <w:szCs w:val="24"/>
                <w:lang w:val="uk-UA" w:eastAsia="uk-UA"/>
              </w:rPr>
              <w:t>Прийняття проекту рішення</w:t>
            </w:r>
          </w:p>
        </w:tc>
        <w:tc>
          <w:tcPr>
            <w:tcW w:w="3535" w:type="pct"/>
            <w:shd w:val="clear" w:color="auto" w:fill="auto"/>
            <w:vAlign w:val="bottom"/>
            <w:hideMark/>
          </w:tcPr>
          <w:p w:rsidR="00552E28" w:rsidRPr="00733A96" w:rsidRDefault="00552E28" w:rsidP="005F0005">
            <w:pPr>
              <w:ind w:left="87"/>
              <w:jc w:val="both"/>
              <w:rPr>
                <w:sz w:val="24"/>
                <w:szCs w:val="24"/>
                <w:lang w:val="uk-UA" w:eastAsia="uk-UA"/>
              </w:rPr>
            </w:pPr>
            <w:r w:rsidRPr="004A5DD3">
              <w:rPr>
                <w:sz w:val="24"/>
                <w:szCs w:val="24"/>
                <w:lang w:val="uk-UA"/>
              </w:rPr>
              <w:t xml:space="preserve">Прийняття такого регуляторного акту </w:t>
            </w:r>
            <w:r>
              <w:rPr>
                <w:sz w:val="24"/>
                <w:szCs w:val="24"/>
                <w:lang w:val="uk-UA"/>
              </w:rPr>
              <w:t>на</w:t>
            </w:r>
            <w:r w:rsidRPr="004A5DD3">
              <w:rPr>
                <w:sz w:val="24"/>
                <w:szCs w:val="24"/>
                <w:lang w:val="uk-UA"/>
              </w:rPr>
              <w:t>дасть</w:t>
            </w:r>
            <w:r>
              <w:rPr>
                <w:sz w:val="24"/>
                <w:szCs w:val="24"/>
                <w:lang w:val="uk-UA" w:eastAsia="uk-UA"/>
              </w:rPr>
              <w:t xml:space="preserve"> </w:t>
            </w:r>
            <w:r w:rsidRPr="004A5DD3">
              <w:rPr>
                <w:sz w:val="24"/>
                <w:szCs w:val="24"/>
                <w:lang w:val="uk-UA"/>
              </w:rPr>
              <w:t>можливість покращити стан благоустрою</w:t>
            </w:r>
            <w:r>
              <w:rPr>
                <w:sz w:val="24"/>
                <w:szCs w:val="24"/>
                <w:lang w:val="uk-UA" w:eastAsia="uk-UA"/>
              </w:rPr>
              <w:t xml:space="preserve"> </w:t>
            </w:r>
            <w:r w:rsidRPr="004A5DD3">
              <w:rPr>
                <w:sz w:val="24"/>
                <w:szCs w:val="24"/>
                <w:lang w:val="uk-UA"/>
              </w:rPr>
              <w:t>населених пунктів та життєдіяльності населення</w:t>
            </w:r>
            <w:r>
              <w:rPr>
                <w:sz w:val="24"/>
                <w:szCs w:val="24"/>
                <w:lang w:val="uk-UA"/>
              </w:rPr>
              <w:t>, т</w:t>
            </w:r>
            <w:r w:rsidRPr="004A5DD3">
              <w:rPr>
                <w:sz w:val="24"/>
                <w:szCs w:val="24"/>
                <w:lang w:val="uk-UA"/>
              </w:rPr>
              <w:t>акож встановити єдині вимоги до суб</w:t>
            </w:r>
            <w:r>
              <w:rPr>
                <w:sz w:val="24"/>
                <w:szCs w:val="24"/>
                <w:lang w:val="uk-UA"/>
              </w:rPr>
              <w:t>’</w:t>
            </w:r>
            <w:r w:rsidRPr="004A5DD3">
              <w:rPr>
                <w:sz w:val="24"/>
                <w:szCs w:val="24"/>
                <w:lang w:val="uk-UA"/>
              </w:rPr>
              <w:t>єктів</w:t>
            </w:r>
            <w:r>
              <w:rPr>
                <w:sz w:val="24"/>
                <w:szCs w:val="24"/>
                <w:lang w:val="uk-UA" w:eastAsia="uk-UA"/>
              </w:rPr>
              <w:t xml:space="preserve"> </w:t>
            </w:r>
            <w:r w:rsidRPr="00733A96">
              <w:rPr>
                <w:sz w:val="24"/>
                <w:szCs w:val="24"/>
                <w:lang w:val="uk-UA"/>
              </w:rPr>
              <w:t>господарювання, зн</w:t>
            </w:r>
            <w:r>
              <w:rPr>
                <w:sz w:val="24"/>
                <w:szCs w:val="24"/>
                <w:lang w:val="uk-UA"/>
              </w:rPr>
              <w:t>икає неврегульованість питання</w:t>
            </w:r>
            <w:r w:rsidRPr="00733A96">
              <w:rPr>
                <w:sz w:val="24"/>
                <w:szCs w:val="24"/>
                <w:lang w:val="uk-UA"/>
              </w:rPr>
              <w:t xml:space="preserve">; забезпечує </w:t>
            </w:r>
            <w:r w:rsidRPr="00733A96">
              <w:rPr>
                <w:sz w:val="24"/>
                <w:szCs w:val="24"/>
                <w:lang w:val="uk-UA" w:eastAsia="uk-UA"/>
              </w:rPr>
              <w:t>підвищення рівня самоврядного контролю у сфері благоустрою населених пунктів, поліпшує умови для відновлення сприятливого для життєдіяльності людини довкілля під час утримання об’єктів благоустрою; встановлює зрозуміле загальне регулювання у сфері благоустрою.</w:t>
            </w:r>
          </w:p>
          <w:p w:rsidR="00552E28" w:rsidRPr="00733A96" w:rsidRDefault="00552E28" w:rsidP="005F0005">
            <w:pPr>
              <w:pStyle w:val="20"/>
              <w:spacing w:before="0" w:line="210" w:lineRule="exact"/>
            </w:pPr>
          </w:p>
        </w:tc>
      </w:tr>
      <w:tr w:rsidR="00552E28" w:rsidRPr="00ED1782" w:rsidTr="005F0005">
        <w:trPr>
          <w:jc w:val="center"/>
        </w:trPr>
        <w:tc>
          <w:tcPr>
            <w:tcW w:w="1465" w:type="pct"/>
            <w:shd w:val="clear" w:color="auto" w:fill="auto"/>
            <w:hideMark/>
          </w:tcPr>
          <w:p w:rsidR="00552E28" w:rsidRDefault="00552E28" w:rsidP="005F0005">
            <w:pPr>
              <w:spacing w:before="150" w:after="150"/>
              <w:rPr>
                <w:b/>
                <w:bCs/>
                <w:sz w:val="24"/>
                <w:szCs w:val="24"/>
                <w:lang w:val="uk-UA" w:eastAsia="uk-UA"/>
              </w:rPr>
            </w:pPr>
            <w:r>
              <w:rPr>
                <w:b/>
                <w:bCs/>
                <w:sz w:val="24"/>
                <w:szCs w:val="24"/>
                <w:lang w:val="uk-UA" w:eastAsia="uk-UA"/>
              </w:rPr>
              <w:t xml:space="preserve">Альтернатива 3 </w:t>
            </w:r>
          </w:p>
          <w:p w:rsidR="00552E28" w:rsidRPr="004A5DD3" w:rsidRDefault="00552E28" w:rsidP="005F0005">
            <w:pPr>
              <w:spacing w:before="150" w:after="150"/>
              <w:rPr>
                <w:bCs/>
                <w:sz w:val="24"/>
                <w:szCs w:val="24"/>
                <w:lang w:val="uk-UA" w:eastAsia="uk-UA"/>
              </w:rPr>
            </w:pPr>
            <w:r w:rsidRPr="004A5DD3">
              <w:rPr>
                <w:bCs/>
                <w:sz w:val="24"/>
                <w:szCs w:val="24"/>
                <w:lang w:val="uk-UA" w:eastAsia="uk-UA"/>
              </w:rPr>
              <w:t>Розв’язання зазначеної проблеми за допомогою ринкових механізмів</w:t>
            </w:r>
          </w:p>
        </w:tc>
        <w:tc>
          <w:tcPr>
            <w:tcW w:w="3535" w:type="pct"/>
            <w:shd w:val="clear" w:color="auto" w:fill="auto"/>
            <w:vAlign w:val="bottom"/>
            <w:hideMark/>
          </w:tcPr>
          <w:p w:rsidR="00552E28" w:rsidRDefault="00552E28" w:rsidP="005F0005">
            <w:pPr>
              <w:ind w:left="87"/>
              <w:jc w:val="both"/>
              <w:rPr>
                <w:sz w:val="24"/>
                <w:szCs w:val="24"/>
                <w:lang w:val="uk-UA"/>
              </w:rPr>
            </w:pPr>
            <w:r>
              <w:rPr>
                <w:sz w:val="24"/>
                <w:szCs w:val="24"/>
                <w:lang w:val="uk-UA"/>
              </w:rPr>
              <w:t>Дане питання неможливо врегулювати за рахунок використання ринкових механізмів, оскільки прийняття правил благоустрою належить до повноважень сільської ради.*</w:t>
            </w:r>
          </w:p>
          <w:p w:rsidR="00552E28" w:rsidRPr="004A5DD3" w:rsidRDefault="00552E28" w:rsidP="005F0005">
            <w:pPr>
              <w:ind w:left="87"/>
              <w:jc w:val="both"/>
              <w:rPr>
                <w:sz w:val="24"/>
                <w:szCs w:val="24"/>
                <w:lang w:val="uk-UA"/>
              </w:rPr>
            </w:pPr>
          </w:p>
        </w:tc>
      </w:tr>
    </w:tbl>
    <w:p w:rsidR="00552E28" w:rsidRDefault="00552E28" w:rsidP="00552E28">
      <w:pPr>
        <w:shd w:val="clear" w:color="auto" w:fill="FFFFFF"/>
        <w:spacing w:after="150"/>
        <w:ind w:firstLine="450"/>
        <w:jc w:val="both"/>
        <w:rPr>
          <w:color w:val="000000"/>
          <w:sz w:val="24"/>
          <w:szCs w:val="24"/>
          <w:lang w:val="uk-UA" w:eastAsia="uk-UA"/>
        </w:rPr>
      </w:pPr>
      <w:r>
        <w:rPr>
          <w:color w:val="000000"/>
          <w:sz w:val="24"/>
          <w:szCs w:val="24"/>
          <w:lang w:val="uk-UA" w:eastAsia="uk-UA"/>
        </w:rPr>
        <w:t xml:space="preserve">*Надалі Альтернатива 3 не розглядатиметься, оскільки вона є недоцільною та немає жодного впливу на реалізацію цілей. </w:t>
      </w:r>
    </w:p>
    <w:p w:rsidR="00552E28" w:rsidRPr="00DB2577" w:rsidRDefault="00552E28" w:rsidP="00552E28">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2. Оцінка вибраних альтернативних способів досягнення цілей</w:t>
      </w:r>
    </w:p>
    <w:p w:rsidR="00552E28" w:rsidRPr="00DB2577" w:rsidRDefault="00552E28" w:rsidP="00552E28">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 xml:space="preserve">Оцінка впливу на сферу інтересів </w:t>
      </w:r>
      <w:r>
        <w:rPr>
          <w:color w:val="000000"/>
          <w:sz w:val="24"/>
          <w:szCs w:val="24"/>
          <w:lang w:val="uk-UA" w:eastAsia="uk-UA"/>
        </w:rPr>
        <w:t>органу місцевого самоврядування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3243"/>
        <w:gridCol w:w="3210"/>
        <w:gridCol w:w="3210"/>
      </w:tblGrid>
      <w:tr w:rsidR="00552E28" w:rsidRPr="00DB2577" w:rsidTr="005F0005">
        <w:tc>
          <w:tcPr>
            <w:tcW w:w="3134" w:type="dxa"/>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Вид альтернативи</w:t>
            </w:r>
          </w:p>
        </w:tc>
        <w:tc>
          <w:tcPr>
            <w:tcW w:w="3102" w:type="dxa"/>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Вигоди</w:t>
            </w:r>
          </w:p>
        </w:tc>
        <w:tc>
          <w:tcPr>
            <w:tcW w:w="3102" w:type="dxa"/>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Витрати</w:t>
            </w:r>
          </w:p>
        </w:tc>
      </w:tr>
      <w:tr w:rsidR="00552E28" w:rsidRPr="00DB2577" w:rsidTr="005F0005">
        <w:tc>
          <w:tcPr>
            <w:tcW w:w="3134" w:type="dxa"/>
            <w:shd w:val="clear" w:color="auto" w:fill="auto"/>
            <w:hideMark/>
          </w:tcPr>
          <w:p w:rsidR="00552E28" w:rsidRPr="00FC5FA6" w:rsidRDefault="00552E28" w:rsidP="005F0005">
            <w:pPr>
              <w:spacing w:before="150" w:after="150"/>
              <w:rPr>
                <w:b/>
                <w:bCs/>
                <w:sz w:val="24"/>
                <w:szCs w:val="24"/>
                <w:lang w:val="uk-UA" w:eastAsia="uk-UA"/>
              </w:rPr>
            </w:pPr>
            <w:r w:rsidRPr="00DB2577">
              <w:rPr>
                <w:b/>
                <w:bCs/>
                <w:sz w:val="24"/>
                <w:szCs w:val="24"/>
                <w:lang w:val="uk-UA" w:eastAsia="uk-UA"/>
              </w:rPr>
              <w:t>Альтернатива 1</w:t>
            </w:r>
          </w:p>
          <w:p w:rsidR="00552E28" w:rsidRDefault="00552E28" w:rsidP="005F0005">
            <w:pPr>
              <w:spacing w:before="150" w:after="150"/>
              <w:rPr>
                <w:sz w:val="24"/>
                <w:szCs w:val="24"/>
                <w:lang w:val="uk-UA" w:eastAsia="uk-UA"/>
              </w:rPr>
            </w:pPr>
            <w:r>
              <w:rPr>
                <w:sz w:val="24"/>
                <w:szCs w:val="24"/>
                <w:lang w:val="uk-UA" w:eastAsia="uk-UA"/>
              </w:rPr>
              <w:t>Залишення ситуації без змін (не прийняття жодного акта у сфері благоустрою)</w:t>
            </w:r>
          </w:p>
          <w:p w:rsidR="00552E28" w:rsidRPr="00DB2577" w:rsidRDefault="00552E28" w:rsidP="005F0005">
            <w:pPr>
              <w:spacing w:before="150" w:after="150"/>
              <w:rPr>
                <w:sz w:val="24"/>
                <w:szCs w:val="24"/>
                <w:lang w:val="uk-UA" w:eastAsia="uk-UA"/>
              </w:rPr>
            </w:pPr>
          </w:p>
        </w:tc>
        <w:tc>
          <w:tcPr>
            <w:tcW w:w="3102" w:type="dxa"/>
            <w:shd w:val="clear" w:color="auto" w:fill="auto"/>
            <w:hideMark/>
          </w:tcPr>
          <w:p w:rsidR="00552E28" w:rsidRDefault="00552E28" w:rsidP="005F0005">
            <w:pPr>
              <w:spacing w:before="150" w:after="150"/>
              <w:rPr>
                <w:sz w:val="24"/>
                <w:szCs w:val="24"/>
                <w:lang w:val="uk-UA" w:eastAsia="uk-UA"/>
              </w:rPr>
            </w:pPr>
          </w:p>
          <w:p w:rsidR="00552E28" w:rsidRDefault="00552E28" w:rsidP="005F0005">
            <w:pPr>
              <w:jc w:val="center"/>
              <w:rPr>
                <w:sz w:val="24"/>
                <w:szCs w:val="24"/>
                <w:lang w:val="uk-UA" w:eastAsia="uk-UA"/>
              </w:rPr>
            </w:pPr>
            <w:r>
              <w:rPr>
                <w:sz w:val="24"/>
                <w:szCs w:val="24"/>
                <w:lang w:val="uk-UA" w:eastAsia="uk-UA"/>
              </w:rPr>
              <w:t>Відсутні</w:t>
            </w:r>
          </w:p>
          <w:p w:rsidR="00552E28" w:rsidRPr="00DB2577" w:rsidRDefault="00552E28" w:rsidP="005F0005">
            <w:pPr>
              <w:rPr>
                <w:sz w:val="24"/>
                <w:szCs w:val="24"/>
                <w:lang w:val="uk-UA" w:eastAsia="uk-UA"/>
              </w:rPr>
            </w:pPr>
          </w:p>
        </w:tc>
        <w:tc>
          <w:tcPr>
            <w:tcW w:w="3102" w:type="dxa"/>
            <w:shd w:val="clear" w:color="auto" w:fill="auto"/>
            <w:vAlign w:val="bottom"/>
            <w:hideMark/>
          </w:tcPr>
          <w:p w:rsidR="00552E28" w:rsidRDefault="00552E28" w:rsidP="005F0005">
            <w:pPr>
              <w:pStyle w:val="20"/>
              <w:shd w:val="clear" w:color="auto" w:fill="auto"/>
              <w:spacing w:before="0" w:line="240" w:lineRule="auto"/>
              <w:ind w:firstLine="0"/>
              <w:rPr>
                <w:rStyle w:val="2105pt"/>
              </w:rPr>
            </w:pPr>
            <w:r w:rsidRPr="00733A96">
              <w:rPr>
                <w:rStyle w:val="2105pt"/>
              </w:rPr>
              <w:t>Збільшення витрат на утримання та відновлення благоустрою терито</w:t>
            </w:r>
            <w:r>
              <w:rPr>
                <w:rStyle w:val="2105pt"/>
              </w:rPr>
              <w:t>рій, елементів благоустрою у зв’</w:t>
            </w:r>
            <w:r w:rsidRPr="00733A96">
              <w:rPr>
                <w:rStyle w:val="2105pt"/>
              </w:rPr>
              <w:t>язку з недотриманням вимог у сфері благоустрою</w:t>
            </w:r>
            <w:r>
              <w:rPr>
                <w:rStyle w:val="2105pt"/>
              </w:rPr>
              <w:t>;</w:t>
            </w:r>
          </w:p>
          <w:p w:rsidR="00552E28" w:rsidRPr="00910829" w:rsidRDefault="00552E28" w:rsidP="005F0005">
            <w:pPr>
              <w:pStyle w:val="20"/>
              <w:shd w:val="clear" w:color="auto" w:fill="auto"/>
              <w:spacing w:before="0" w:line="240" w:lineRule="auto"/>
              <w:ind w:firstLine="0"/>
            </w:pPr>
            <w:r w:rsidRPr="00910829">
              <w:rPr>
                <w:rStyle w:val="2105pt"/>
              </w:rPr>
              <w:t>Відсутність надходжень від сплати штрафів.</w:t>
            </w:r>
          </w:p>
        </w:tc>
      </w:tr>
      <w:tr w:rsidR="00552E28" w:rsidRPr="00DB2577" w:rsidTr="005F0005">
        <w:tc>
          <w:tcPr>
            <w:tcW w:w="3134" w:type="dxa"/>
            <w:shd w:val="clear" w:color="auto" w:fill="auto"/>
            <w:hideMark/>
          </w:tcPr>
          <w:p w:rsidR="00552E28" w:rsidRPr="00FC5FA6" w:rsidRDefault="00552E28" w:rsidP="005F0005">
            <w:pPr>
              <w:spacing w:before="150" w:after="150"/>
              <w:rPr>
                <w:b/>
                <w:bCs/>
                <w:sz w:val="24"/>
                <w:szCs w:val="24"/>
                <w:lang w:val="uk-UA" w:eastAsia="uk-UA"/>
              </w:rPr>
            </w:pPr>
            <w:r w:rsidRPr="00DB2577">
              <w:rPr>
                <w:b/>
                <w:bCs/>
                <w:sz w:val="24"/>
                <w:szCs w:val="24"/>
                <w:lang w:val="uk-UA" w:eastAsia="uk-UA"/>
              </w:rPr>
              <w:t>Альтернатива 2</w:t>
            </w:r>
          </w:p>
          <w:p w:rsidR="00552E28" w:rsidRPr="00DB2577" w:rsidRDefault="00552E28" w:rsidP="005F0005">
            <w:pPr>
              <w:spacing w:before="150" w:after="150"/>
              <w:rPr>
                <w:sz w:val="24"/>
                <w:szCs w:val="24"/>
                <w:lang w:val="uk-UA" w:eastAsia="uk-UA"/>
              </w:rPr>
            </w:pPr>
            <w:r>
              <w:rPr>
                <w:sz w:val="24"/>
                <w:szCs w:val="24"/>
                <w:lang w:val="uk-UA" w:eastAsia="uk-UA"/>
              </w:rPr>
              <w:t>Прийняття проекту рішення</w:t>
            </w:r>
          </w:p>
        </w:tc>
        <w:tc>
          <w:tcPr>
            <w:tcW w:w="3102" w:type="dxa"/>
            <w:shd w:val="clear" w:color="auto" w:fill="auto"/>
            <w:vAlign w:val="bottom"/>
            <w:hideMark/>
          </w:tcPr>
          <w:p w:rsidR="00552E28" w:rsidRPr="00733A96" w:rsidRDefault="00552E28" w:rsidP="005F0005">
            <w:pPr>
              <w:pStyle w:val="20"/>
              <w:shd w:val="clear" w:color="auto" w:fill="auto"/>
              <w:spacing w:before="0" w:line="240" w:lineRule="auto"/>
              <w:ind w:firstLine="0"/>
              <w:jc w:val="both"/>
              <w:rPr>
                <w:rStyle w:val="2105pt"/>
              </w:rPr>
            </w:pPr>
            <w:r w:rsidRPr="00733A96">
              <w:rPr>
                <w:rStyle w:val="2105pt"/>
              </w:rPr>
              <w:t>Прийняття такого регуляторного</w:t>
            </w:r>
            <w:r>
              <w:rPr>
                <w:rStyle w:val="2105pt"/>
              </w:rPr>
              <w:t xml:space="preserve"> </w:t>
            </w:r>
            <w:r w:rsidRPr="00733A96">
              <w:rPr>
                <w:rStyle w:val="2105pt"/>
              </w:rPr>
              <w:t>акту дасть можливість покращити</w:t>
            </w:r>
            <w:r>
              <w:rPr>
                <w:rStyle w:val="2105pt"/>
              </w:rPr>
              <w:t xml:space="preserve"> </w:t>
            </w:r>
            <w:r w:rsidRPr="00733A96">
              <w:rPr>
                <w:rStyle w:val="2105pt"/>
              </w:rPr>
              <w:t>стан благоустрою населених</w:t>
            </w:r>
            <w:r>
              <w:rPr>
                <w:rStyle w:val="2105pt"/>
              </w:rPr>
              <w:t xml:space="preserve"> </w:t>
            </w:r>
            <w:r w:rsidRPr="00733A96">
              <w:rPr>
                <w:rStyle w:val="2105pt"/>
              </w:rPr>
              <w:t>пунктів, виконати вимоги діючих</w:t>
            </w:r>
            <w:r>
              <w:rPr>
                <w:rStyle w:val="2105pt"/>
              </w:rPr>
              <w:t xml:space="preserve"> </w:t>
            </w:r>
            <w:r w:rsidRPr="00733A96">
              <w:rPr>
                <w:rStyle w:val="2105pt"/>
              </w:rPr>
              <w:t>законодавчих актів в сфері</w:t>
            </w:r>
            <w:r>
              <w:rPr>
                <w:rStyle w:val="2105pt"/>
              </w:rPr>
              <w:t xml:space="preserve"> </w:t>
            </w:r>
            <w:r w:rsidRPr="00733A96">
              <w:rPr>
                <w:rStyle w:val="2105pt"/>
              </w:rPr>
              <w:t>благоустрою</w:t>
            </w:r>
            <w:r>
              <w:rPr>
                <w:rStyle w:val="2105pt"/>
              </w:rPr>
              <w:t>.</w:t>
            </w:r>
          </w:p>
          <w:p w:rsidR="00552E28" w:rsidRPr="00733A96" w:rsidRDefault="00552E28" w:rsidP="005F0005">
            <w:pPr>
              <w:pStyle w:val="20"/>
              <w:shd w:val="clear" w:color="auto" w:fill="auto"/>
              <w:spacing w:before="0" w:line="240" w:lineRule="auto"/>
              <w:ind w:firstLine="0"/>
              <w:jc w:val="both"/>
              <w:rPr>
                <w:rStyle w:val="2105pt"/>
              </w:rPr>
            </w:pPr>
            <w:r w:rsidRPr="00733A96">
              <w:rPr>
                <w:rStyle w:val="2105pt"/>
              </w:rPr>
              <w:t>Можливі зміни надходжень до</w:t>
            </w:r>
            <w:r>
              <w:rPr>
                <w:rStyle w:val="2105pt"/>
              </w:rPr>
              <w:t xml:space="preserve"> </w:t>
            </w:r>
            <w:r w:rsidRPr="00733A96">
              <w:rPr>
                <w:rStyle w:val="2105pt"/>
              </w:rPr>
              <w:t>місцевого бюджету, а саме</w:t>
            </w:r>
          </w:p>
          <w:p w:rsidR="00552E28" w:rsidRPr="00910829" w:rsidRDefault="00552E28" w:rsidP="005F0005">
            <w:pPr>
              <w:pStyle w:val="20"/>
              <w:shd w:val="clear" w:color="auto" w:fill="auto"/>
              <w:spacing w:before="0" w:line="240" w:lineRule="auto"/>
              <w:ind w:firstLine="0"/>
              <w:jc w:val="both"/>
              <w:rPr>
                <w:rStyle w:val="2105pt"/>
                <w:color w:val="auto"/>
              </w:rPr>
            </w:pPr>
            <w:r w:rsidRPr="00733A96">
              <w:rPr>
                <w:rStyle w:val="2105pt"/>
              </w:rPr>
              <w:t xml:space="preserve">збільшення надходжень у </w:t>
            </w:r>
            <w:r w:rsidRPr="00B8007A">
              <w:rPr>
                <w:rStyle w:val="2105pt"/>
              </w:rPr>
              <w:t>розмірі 272 тис грн.. від штрафних санкцій за порушення</w:t>
            </w:r>
            <w:r w:rsidRPr="00733A96">
              <w:rPr>
                <w:rStyle w:val="2105pt"/>
              </w:rPr>
              <w:t xml:space="preserve"> норм Правил благоустрою та норм ст. 152 Кодексу України про адміністративні правопорушення за складеними адміністративними матеріалами</w:t>
            </w:r>
            <w:r>
              <w:rPr>
                <w:rStyle w:val="2105pt"/>
              </w:rPr>
              <w:t xml:space="preserve"> (у випадку </w:t>
            </w:r>
            <w:r>
              <w:rPr>
                <w:rStyle w:val="2105pt"/>
              </w:rPr>
              <w:lastRenderedPageBreak/>
              <w:t>притягнення до мінімальної відповідальності кожного десятого мешканця)</w:t>
            </w:r>
            <w:r w:rsidRPr="00910829">
              <w:rPr>
                <w:rStyle w:val="2105pt"/>
                <w:color w:val="auto"/>
              </w:rPr>
              <w:t>;</w:t>
            </w:r>
          </w:p>
          <w:p w:rsidR="00552E28" w:rsidRPr="00733A96" w:rsidRDefault="00552E28" w:rsidP="005F0005">
            <w:pPr>
              <w:pStyle w:val="20"/>
              <w:shd w:val="clear" w:color="auto" w:fill="auto"/>
              <w:spacing w:before="0" w:line="240" w:lineRule="auto"/>
              <w:ind w:firstLine="0"/>
              <w:jc w:val="both"/>
              <w:rPr>
                <w:rStyle w:val="2105pt"/>
              </w:rPr>
            </w:pPr>
            <w:r w:rsidRPr="00910829">
              <w:rPr>
                <w:rStyle w:val="2105pt"/>
                <w:color w:val="auto"/>
              </w:rPr>
              <w:t>Зменшити корупційні</w:t>
            </w:r>
            <w:r w:rsidRPr="00733A96">
              <w:rPr>
                <w:rStyle w:val="2105pt"/>
              </w:rPr>
              <w:t xml:space="preserve"> ризик</w:t>
            </w:r>
            <w:r>
              <w:rPr>
                <w:rStyle w:val="2105pt"/>
              </w:rPr>
              <w:t>и</w:t>
            </w:r>
            <w:r w:rsidRPr="00733A96">
              <w:rPr>
                <w:rStyle w:val="2105pt"/>
              </w:rPr>
              <w:t xml:space="preserve"> у взаємовідносинах між суб'єктами у сфері благоустрою, зменшення обсягів </w:t>
            </w:r>
            <w:r w:rsidRPr="00B8007A">
              <w:rPr>
                <w:rStyle w:val="2105pt"/>
              </w:rPr>
              <w:t>бюджетних витрат на 15%</w:t>
            </w:r>
            <w:r>
              <w:rPr>
                <w:rStyle w:val="2105pt"/>
              </w:rPr>
              <w:t xml:space="preserve"> пов’</w:t>
            </w:r>
            <w:r w:rsidRPr="00733A96">
              <w:rPr>
                <w:rStyle w:val="2105pt"/>
              </w:rPr>
              <w:t>язаних із здійсненням самоврядного контролю посадовими особами виконавчими органами;</w:t>
            </w:r>
          </w:p>
          <w:p w:rsidR="00552E28" w:rsidRPr="002B016B" w:rsidRDefault="00552E28" w:rsidP="005F0005">
            <w:pPr>
              <w:pStyle w:val="20"/>
              <w:shd w:val="clear" w:color="auto" w:fill="auto"/>
              <w:spacing w:before="0" w:line="240" w:lineRule="auto"/>
              <w:ind w:right="143" w:firstLine="0"/>
              <w:jc w:val="both"/>
              <w:rPr>
                <w:shd w:val="clear" w:color="auto" w:fill="FFFFFF"/>
                <w:lang w:eastAsia="uk-UA" w:bidi="uk-UA"/>
              </w:rPr>
            </w:pPr>
            <w:r w:rsidRPr="00733A96">
              <w:rPr>
                <w:rStyle w:val="2105pt"/>
              </w:rPr>
              <w:t>Наблизить місцеві вимог</w:t>
            </w:r>
            <w:r>
              <w:rPr>
                <w:rStyle w:val="2105pt"/>
              </w:rPr>
              <w:t>и</w:t>
            </w:r>
            <w:r w:rsidRPr="00733A96">
              <w:rPr>
                <w:rStyle w:val="2105pt"/>
              </w:rPr>
              <w:t xml:space="preserve"> щодо благоустрою до вимог діючого законодавства України. Можливість залучення у фінансування у сферу благоустрою громадян та</w:t>
            </w:r>
            <w:r>
              <w:rPr>
                <w:rStyle w:val="2105pt"/>
              </w:rPr>
              <w:t xml:space="preserve"> </w:t>
            </w:r>
            <w:r w:rsidRPr="00733A96">
              <w:rPr>
                <w:rStyle w:val="2105pt"/>
              </w:rPr>
              <w:t>підприємств, устано</w:t>
            </w:r>
            <w:r>
              <w:rPr>
                <w:rStyle w:val="2105pt"/>
              </w:rPr>
              <w:t>в.</w:t>
            </w:r>
          </w:p>
        </w:tc>
        <w:tc>
          <w:tcPr>
            <w:tcW w:w="3102" w:type="dxa"/>
            <w:shd w:val="clear" w:color="auto" w:fill="auto"/>
            <w:hideMark/>
          </w:tcPr>
          <w:p w:rsidR="00552E28" w:rsidRPr="002B016B" w:rsidRDefault="00552E28" w:rsidP="005F0005">
            <w:pPr>
              <w:pStyle w:val="20"/>
              <w:shd w:val="clear" w:color="auto" w:fill="auto"/>
              <w:spacing w:before="0" w:line="240" w:lineRule="auto"/>
              <w:ind w:firstLine="0"/>
              <w:rPr>
                <w:rStyle w:val="2105pt"/>
              </w:rPr>
            </w:pPr>
            <w:r w:rsidRPr="002B016B">
              <w:rPr>
                <w:rStyle w:val="2105pt"/>
              </w:rPr>
              <w:lastRenderedPageBreak/>
              <w:t>Реалізація положень, акту</w:t>
            </w:r>
            <w:r>
              <w:rPr>
                <w:rStyle w:val="2105pt"/>
              </w:rPr>
              <w:t xml:space="preserve"> </w:t>
            </w:r>
            <w:r w:rsidRPr="002B016B">
              <w:rPr>
                <w:rStyle w:val="2105pt"/>
              </w:rPr>
              <w:t>не потребує додаткових</w:t>
            </w:r>
            <w:r>
              <w:rPr>
                <w:rStyle w:val="2105pt"/>
              </w:rPr>
              <w:t xml:space="preserve"> </w:t>
            </w:r>
            <w:r w:rsidRPr="002B016B">
              <w:rPr>
                <w:rStyle w:val="2105pt"/>
              </w:rPr>
              <w:t>матеріальних та інших</w:t>
            </w:r>
            <w:r>
              <w:rPr>
                <w:rStyle w:val="2105pt"/>
              </w:rPr>
              <w:t xml:space="preserve"> </w:t>
            </w:r>
            <w:r w:rsidRPr="002B016B">
              <w:rPr>
                <w:rStyle w:val="2105pt"/>
              </w:rPr>
              <w:t>витрат.</w:t>
            </w:r>
            <w:r>
              <w:rPr>
                <w:rStyle w:val="2105pt"/>
              </w:rPr>
              <w:t xml:space="preserve"> </w:t>
            </w:r>
            <w:r w:rsidRPr="002B016B">
              <w:rPr>
                <w:rStyle w:val="2105pt"/>
              </w:rPr>
              <w:t>Витрати будуть відбувати у</w:t>
            </w:r>
            <w:r>
              <w:rPr>
                <w:rStyle w:val="2105pt"/>
              </w:rPr>
              <w:t xml:space="preserve"> </w:t>
            </w:r>
            <w:r w:rsidRPr="002B016B">
              <w:rPr>
                <w:rStyle w:val="2105pt"/>
              </w:rPr>
              <w:t>межах затвердженого</w:t>
            </w:r>
            <w:r>
              <w:rPr>
                <w:rStyle w:val="2105pt"/>
              </w:rPr>
              <w:t xml:space="preserve"> </w:t>
            </w:r>
            <w:r w:rsidRPr="002B016B">
              <w:rPr>
                <w:rStyle w:val="2105pt"/>
              </w:rPr>
              <w:t>бюджетного фінансування</w:t>
            </w:r>
            <w:r>
              <w:rPr>
                <w:rStyle w:val="2105pt"/>
              </w:rPr>
              <w:t xml:space="preserve"> </w:t>
            </w:r>
            <w:r w:rsidRPr="002B016B">
              <w:rPr>
                <w:rStyle w:val="2105pt"/>
              </w:rPr>
              <w:t>та на ті заходи, що</w:t>
            </w:r>
            <w:r>
              <w:rPr>
                <w:rStyle w:val="2105pt"/>
              </w:rPr>
              <w:t xml:space="preserve"> </w:t>
            </w:r>
            <w:r w:rsidRPr="002B016B">
              <w:rPr>
                <w:rStyle w:val="2105pt"/>
              </w:rPr>
              <w:t>передбачені діючим</w:t>
            </w:r>
            <w:r>
              <w:rPr>
                <w:rStyle w:val="2105pt"/>
              </w:rPr>
              <w:t xml:space="preserve"> </w:t>
            </w:r>
            <w:r w:rsidRPr="002B016B">
              <w:rPr>
                <w:rStyle w:val="2105pt"/>
              </w:rPr>
              <w:t>законодавством у сфері</w:t>
            </w:r>
            <w:r>
              <w:rPr>
                <w:rStyle w:val="2105pt"/>
              </w:rPr>
              <w:t xml:space="preserve"> </w:t>
            </w:r>
            <w:r w:rsidRPr="002B016B">
              <w:rPr>
                <w:rStyle w:val="2105pt"/>
              </w:rPr>
              <w:t>благоустрою та інших</w:t>
            </w:r>
            <w:r>
              <w:rPr>
                <w:rStyle w:val="2105pt"/>
              </w:rPr>
              <w:t xml:space="preserve"> </w:t>
            </w:r>
            <w:r w:rsidRPr="002B016B">
              <w:rPr>
                <w:rStyle w:val="2105pt"/>
              </w:rPr>
              <w:t>джерел фінансування не</w:t>
            </w:r>
            <w:r>
              <w:rPr>
                <w:rStyle w:val="2105pt"/>
              </w:rPr>
              <w:t xml:space="preserve"> </w:t>
            </w:r>
            <w:r w:rsidRPr="002B016B">
              <w:rPr>
                <w:rStyle w:val="2105pt"/>
              </w:rPr>
              <w:t>заборонених чинним законодавством.</w:t>
            </w:r>
          </w:p>
          <w:p w:rsidR="00552E28" w:rsidRDefault="00552E28" w:rsidP="005F0005">
            <w:pPr>
              <w:pStyle w:val="20"/>
              <w:spacing w:before="0" w:line="210" w:lineRule="exact"/>
            </w:pPr>
            <w:r>
              <w:rPr>
                <w:rStyle w:val="2105pt"/>
              </w:rPr>
              <w:t>законодавством.</w:t>
            </w:r>
          </w:p>
        </w:tc>
      </w:tr>
    </w:tbl>
    <w:p w:rsidR="00552E28" w:rsidRPr="00DB2577" w:rsidRDefault="00552E28" w:rsidP="00552E28">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lastRenderedPageBreak/>
        <w:t>Оцінка впливу на сферу інтересів громадян</w:t>
      </w:r>
      <w:r>
        <w:rPr>
          <w:color w:val="000000"/>
          <w:sz w:val="24"/>
          <w:szCs w:val="24"/>
          <w:lang w:val="uk-UA" w:eastAsia="uk-UA"/>
        </w:rPr>
        <w:t xml:space="preserve"> (</w:t>
      </w:r>
      <w:r>
        <w:rPr>
          <w:sz w:val="24"/>
          <w:szCs w:val="24"/>
          <w:lang w:val="uk-UA"/>
        </w:rPr>
        <w:t>під дію регуляторного акта підпадають мешканці громади від 16 років і старше, приблизно 8000 громадян</w:t>
      </w:r>
      <w:r>
        <w:rPr>
          <w:color w:val="000000"/>
          <w:sz w:val="24"/>
          <w:szCs w:val="24"/>
          <w:lang w:val="uk-UA" w:eastAsia="uk-UA"/>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3221"/>
        <w:gridCol w:w="3221"/>
        <w:gridCol w:w="3221"/>
      </w:tblGrid>
      <w:tr w:rsidR="00552E28" w:rsidRPr="00DB2577" w:rsidTr="005F0005">
        <w:tc>
          <w:tcPr>
            <w:tcW w:w="3112" w:type="dxa"/>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Вид альтернативи</w:t>
            </w:r>
          </w:p>
        </w:tc>
        <w:tc>
          <w:tcPr>
            <w:tcW w:w="3113" w:type="dxa"/>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Вигоди</w:t>
            </w:r>
          </w:p>
        </w:tc>
        <w:tc>
          <w:tcPr>
            <w:tcW w:w="3113" w:type="dxa"/>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Витрати</w:t>
            </w:r>
          </w:p>
        </w:tc>
      </w:tr>
      <w:tr w:rsidR="00552E28" w:rsidRPr="00DB2577" w:rsidTr="005F0005">
        <w:tc>
          <w:tcPr>
            <w:tcW w:w="3112" w:type="dxa"/>
            <w:shd w:val="clear" w:color="auto" w:fill="auto"/>
            <w:hideMark/>
          </w:tcPr>
          <w:p w:rsidR="00552E28" w:rsidRPr="00A502F0" w:rsidRDefault="00552E28" w:rsidP="005F0005">
            <w:pPr>
              <w:spacing w:before="150" w:after="150"/>
              <w:rPr>
                <w:b/>
                <w:bCs/>
                <w:sz w:val="24"/>
                <w:szCs w:val="24"/>
                <w:lang w:val="uk-UA" w:eastAsia="uk-UA"/>
              </w:rPr>
            </w:pPr>
            <w:r w:rsidRPr="00DB2577">
              <w:rPr>
                <w:b/>
                <w:bCs/>
                <w:sz w:val="24"/>
                <w:szCs w:val="24"/>
                <w:lang w:val="uk-UA" w:eastAsia="uk-UA"/>
              </w:rPr>
              <w:t>Альтернатива 1</w:t>
            </w:r>
          </w:p>
          <w:p w:rsidR="00552E28" w:rsidRDefault="00552E28" w:rsidP="005F0005">
            <w:pPr>
              <w:spacing w:before="150" w:after="150"/>
              <w:rPr>
                <w:sz w:val="24"/>
                <w:szCs w:val="24"/>
                <w:lang w:val="uk-UA" w:eastAsia="uk-UA"/>
              </w:rPr>
            </w:pPr>
            <w:r>
              <w:rPr>
                <w:sz w:val="24"/>
                <w:szCs w:val="24"/>
                <w:lang w:val="uk-UA" w:eastAsia="uk-UA"/>
              </w:rPr>
              <w:t>Залишення ситуації без змін (не прийняття жодного акта у сфері благоустрою)</w:t>
            </w:r>
          </w:p>
          <w:p w:rsidR="00552E28" w:rsidRPr="00DB2577" w:rsidRDefault="00552E28" w:rsidP="005F0005">
            <w:pPr>
              <w:spacing w:before="150" w:after="150"/>
              <w:rPr>
                <w:sz w:val="24"/>
                <w:szCs w:val="24"/>
                <w:lang w:val="uk-UA" w:eastAsia="uk-UA"/>
              </w:rPr>
            </w:pPr>
          </w:p>
        </w:tc>
        <w:tc>
          <w:tcPr>
            <w:tcW w:w="3113" w:type="dxa"/>
            <w:shd w:val="clear" w:color="auto" w:fill="auto"/>
            <w:hideMark/>
          </w:tcPr>
          <w:p w:rsidR="00552E28" w:rsidRPr="00DB2577" w:rsidRDefault="00552E28" w:rsidP="005F0005">
            <w:pPr>
              <w:spacing w:before="150" w:after="150"/>
              <w:rPr>
                <w:sz w:val="24"/>
                <w:szCs w:val="24"/>
                <w:lang w:val="uk-UA" w:eastAsia="uk-UA"/>
              </w:rPr>
            </w:pPr>
            <w:r>
              <w:rPr>
                <w:sz w:val="24"/>
                <w:szCs w:val="24"/>
                <w:lang w:val="uk-UA" w:eastAsia="uk-UA"/>
              </w:rPr>
              <w:t>В</w:t>
            </w:r>
            <w:r>
              <w:rPr>
                <w:sz w:val="24"/>
                <w:szCs w:val="24"/>
                <w:lang w:val="uk-UA"/>
              </w:rPr>
              <w:t>ідсутні</w:t>
            </w:r>
          </w:p>
        </w:tc>
        <w:tc>
          <w:tcPr>
            <w:tcW w:w="3113" w:type="dxa"/>
            <w:shd w:val="clear" w:color="auto" w:fill="auto"/>
            <w:hideMark/>
          </w:tcPr>
          <w:p w:rsidR="00552E28" w:rsidRPr="00DB2577" w:rsidRDefault="00552E28" w:rsidP="005F0005">
            <w:pPr>
              <w:spacing w:before="150" w:after="150"/>
              <w:rPr>
                <w:sz w:val="24"/>
                <w:szCs w:val="24"/>
                <w:lang w:val="uk-UA" w:eastAsia="uk-UA"/>
              </w:rPr>
            </w:pPr>
            <w:r>
              <w:rPr>
                <w:sz w:val="24"/>
                <w:szCs w:val="24"/>
                <w:lang w:val="uk-UA" w:eastAsia="uk-UA"/>
              </w:rPr>
              <w:t>В</w:t>
            </w:r>
            <w:r>
              <w:rPr>
                <w:sz w:val="24"/>
                <w:szCs w:val="24"/>
                <w:lang w:val="uk-UA"/>
              </w:rPr>
              <w:t>ідсутні</w:t>
            </w:r>
          </w:p>
        </w:tc>
      </w:tr>
      <w:tr w:rsidR="00552E28" w:rsidRPr="00DB2577" w:rsidTr="005F0005">
        <w:tc>
          <w:tcPr>
            <w:tcW w:w="3112" w:type="dxa"/>
            <w:shd w:val="clear" w:color="auto" w:fill="auto"/>
            <w:hideMark/>
          </w:tcPr>
          <w:p w:rsidR="00552E28" w:rsidRPr="00A502F0" w:rsidRDefault="00552E28" w:rsidP="005F0005">
            <w:pPr>
              <w:spacing w:before="150" w:after="150"/>
              <w:rPr>
                <w:b/>
                <w:bCs/>
                <w:sz w:val="24"/>
                <w:szCs w:val="24"/>
                <w:lang w:val="uk-UA" w:eastAsia="uk-UA"/>
              </w:rPr>
            </w:pPr>
            <w:r w:rsidRPr="00DB2577">
              <w:rPr>
                <w:b/>
                <w:bCs/>
                <w:sz w:val="24"/>
                <w:szCs w:val="24"/>
                <w:lang w:val="uk-UA" w:eastAsia="uk-UA"/>
              </w:rPr>
              <w:t>Альтернатива 2</w:t>
            </w:r>
          </w:p>
          <w:p w:rsidR="00552E28" w:rsidRPr="00DB2577" w:rsidRDefault="00552E28" w:rsidP="005F0005">
            <w:pPr>
              <w:spacing w:before="150" w:after="150"/>
              <w:rPr>
                <w:sz w:val="24"/>
                <w:szCs w:val="24"/>
                <w:lang w:val="uk-UA" w:eastAsia="uk-UA"/>
              </w:rPr>
            </w:pPr>
            <w:r>
              <w:rPr>
                <w:sz w:val="24"/>
                <w:szCs w:val="24"/>
                <w:lang w:val="uk-UA" w:eastAsia="uk-UA"/>
              </w:rPr>
              <w:t>Прийняття проекту рішення</w:t>
            </w:r>
          </w:p>
        </w:tc>
        <w:tc>
          <w:tcPr>
            <w:tcW w:w="3113" w:type="dxa"/>
            <w:shd w:val="clear" w:color="auto" w:fill="auto"/>
            <w:hideMark/>
          </w:tcPr>
          <w:p w:rsidR="00552E28" w:rsidRPr="00F76C30" w:rsidRDefault="00552E28" w:rsidP="005F0005">
            <w:pPr>
              <w:pStyle w:val="20"/>
              <w:shd w:val="clear" w:color="auto" w:fill="auto"/>
              <w:spacing w:before="0" w:line="240" w:lineRule="auto"/>
              <w:ind w:left="131" w:firstLine="0"/>
            </w:pPr>
            <w:r w:rsidRPr="00F76C30">
              <w:rPr>
                <w:rStyle w:val="2105pt"/>
              </w:rPr>
              <w:t>Встановлення єдиних правових вимог щодо заходів з благоустрою населених пунктів, і створення</w:t>
            </w:r>
            <w:r>
              <w:t xml:space="preserve"> </w:t>
            </w:r>
            <w:r w:rsidRPr="00F76C30">
              <w:rPr>
                <w:rStyle w:val="2105pt"/>
              </w:rPr>
              <w:t>сприятливого для життєдіяльності</w:t>
            </w:r>
          </w:p>
          <w:p w:rsidR="00552E28" w:rsidRDefault="00552E28" w:rsidP="005F0005">
            <w:pPr>
              <w:pStyle w:val="20"/>
              <w:spacing w:before="0" w:line="240" w:lineRule="auto"/>
              <w:ind w:left="131" w:firstLine="0"/>
            </w:pPr>
            <w:r w:rsidRPr="00F76C30">
              <w:rPr>
                <w:rStyle w:val="2105pt"/>
              </w:rPr>
              <w:t>людини, довкілля, збереження і охорону навколишнього природного середовища, забезпечення санітарного та епідемічного благополуччя населення, підвищення рівня самоврядного контролю</w:t>
            </w:r>
            <w:r>
              <w:rPr>
                <w:rStyle w:val="2105pt"/>
              </w:rPr>
              <w:t>.</w:t>
            </w:r>
          </w:p>
        </w:tc>
        <w:tc>
          <w:tcPr>
            <w:tcW w:w="3113" w:type="dxa"/>
            <w:shd w:val="clear" w:color="auto" w:fill="auto"/>
            <w:hideMark/>
          </w:tcPr>
          <w:p w:rsidR="00552E28" w:rsidRPr="00F76C30" w:rsidRDefault="00552E28" w:rsidP="005F0005">
            <w:pPr>
              <w:pStyle w:val="20"/>
              <w:shd w:val="clear" w:color="auto" w:fill="auto"/>
              <w:spacing w:before="0" w:line="240" w:lineRule="auto"/>
              <w:ind w:firstLine="0"/>
              <w:rPr>
                <w:rStyle w:val="2105pt"/>
              </w:rPr>
            </w:pPr>
            <w:r w:rsidRPr="00F76C30">
              <w:rPr>
                <w:rStyle w:val="2105pt"/>
              </w:rPr>
              <w:t>Відсутні</w:t>
            </w:r>
          </w:p>
          <w:p w:rsidR="00552E28" w:rsidRPr="00F76C30" w:rsidRDefault="00552E28" w:rsidP="005F0005">
            <w:pPr>
              <w:pStyle w:val="20"/>
              <w:shd w:val="clear" w:color="auto" w:fill="auto"/>
              <w:spacing w:before="0" w:line="240" w:lineRule="auto"/>
              <w:ind w:firstLine="0"/>
              <w:rPr>
                <w:rStyle w:val="2105pt"/>
              </w:rPr>
            </w:pPr>
          </w:p>
          <w:p w:rsidR="00552E28" w:rsidRPr="00F76C30" w:rsidRDefault="00552E28" w:rsidP="005F0005">
            <w:pPr>
              <w:pStyle w:val="20"/>
              <w:shd w:val="clear" w:color="auto" w:fill="auto"/>
              <w:spacing w:before="0" w:line="240" w:lineRule="auto"/>
              <w:ind w:firstLine="0"/>
              <w:rPr>
                <w:rStyle w:val="2105pt"/>
              </w:rPr>
            </w:pPr>
            <w:r w:rsidRPr="00F76C30">
              <w:rPr>
                <w:rStyle w:val="2105pt"/>
              </w:rPr>
              <w:t>У разі порушення вимог Правил благоустрою та притягнення до адміністративної відповідальності за ст.152</w:t>
            </w:r>
            <w:r>
              <w:rPr>
                <w:rStyle w:val="2105pt"/>
              </w:rPr>
              <w:t xml:space="preserve"> </w:t>
            </w:r>
            <w:r w:rsidRPr="00F76C30">
              <w:rPr>
                <w:rStyle w:val="2105pt"/>
              </w:rPr>
              <w:t>Кодексу України про</w:t>
            </w:r>
            <w:r>
              <w:rPr>
                <w:rStyle w:val="2105pt"/>
              </w:rPr>
              <w:t xml:space="preserve"> </w:t>
            </w:r>
            <w:r w:rsidRPr="00F76C30">
              <w:rPr>
                <w:rStyle w:val="2105pt"/>
              </w:rPr>
              <w:t>адміністративні</w:t>
            </w:r>
            <w:r>
              <w:rPr>
                <w:rStyle w:val="2105pt"/>
              </w:rPr>
              <w:t xml:space="preserve"> </w:t>
            </w:r>
            <w:r w:rsidRPr="00F76C30">
              <w:rPr>
                <w:rStyle w:val="2105pt"/>
              </w:rPr>
              <w:t>правопорушення виникає</w:t>
            </w:r>
            <w:r>
              <w:rPr>
                <w:rStyle w:val="2105pt"/>
              </w:rPr>
              <w:t xml:space="preserve"> </w:t>
            </w:r>
            <w:r w:rsidRPr="00F76C30">
              <w:rPr>
                <w:rStyle w:val="2105pt"/>
              </w:rPr>
              <w:t>необхідність у сплаті</w:t>
            </w:r>
            <w:r>
              <w:rPr>
                <w:rStyle w:val="2105pt"/>
              </w:rPr>
              <w:t xml:space="preserve"> </w:t>
            </w:r>
            <w:r w:rsidRPr="00F76C30">
              <w:rPr>
                <w:rStyle w:val="2105pt"/>
              </w:rPr>
              <w:t>штрафних санкцій у розмірі</w:t>
            </w:r>
          </w:p>
          <w:p w:rsidR="00552E28" w:rsidRPr="00F76C30" w:rsidRDefault="00552E28" w:rsidP="005F0005">
            <w:pPr>
              <w:pStyle w:val="20"/>
              <w:shd w:val="clear" w:color="auto" w:fill="auto"/>
              <w:spacing w:before="0" w:line="240" w:lineRule="auto"/>
              <w:ind w:firstLine="0"/>
              <w:rPr>
                <w:rStyle w:val="2105pt"/>
              </w:rPr>
            </w:pPr>
            <w:r w:rsidRPr="00F76C30">
              <w:rPr>
                <w:rStyle w:val="2105pt"/>
              </w:rPr>
              <w:t>від 340 до 1360 грн. У разі</w:t>
            </w:r>
            <w:r>
              <w:rPr>
                <w:rStyle w:val="2105pt"/>
              </w:rPr>
              <w:t xml:space="preserve"> </w:t>
            </w:r>
            <w:r w:rsidRPr="00F76C30">
              <w:rPr>
                <w:rStyle w:val="2105pt"/>
              </w:rPr>
              <w:t>нанесення заподіяної</w:t>
            </w:r>
          </w:p>
          <w:p w:rsidR="00552E28" w:rsidRPr="00F76C30" w:rsidRDefault="00552E28" w:rsidP="005F0005">
            <w:pPr>
              <w:pStyle w:val="20"/>
              <w:shd w:val="clear" w:color="auto" w:fill="auto"/>
              <w:spacing w:before="0" w:line="240" w:lineRule="auto"/>
              <w:ind w:firstLine="0"/>
              <w:rPr>
                <w:rStyle w:val="2105pt"/>
              </w:rPr>
            </w:pPr>
            <w:r w:rsidRPr="00F76C30">
              <w:rPr>
                <w:rStyle w:val="2105pt"/>
              </w:rPr>
              <w:t>шкоди об’єктам</w:t>
            </w:r>
          </w:p>
          <w:p w:rsidR="00552E28" w:rsidRPr="00F76C30" w:rsidRDefault="00552E28" w:rsidP="005F0005">
            <w:pPr>
              <w:pStyle w:val="20"/>
              <w:shd w:val="clear" w:color="auto" w:fill="auto"/>
              <w:spacing w:before="0" w:line="240" w:lineRule="auto"/>
              <w:ind w:firstLine="0"/>
              <w:rPr>
                <w:rStyle w:val="2105pt"/>
              </w:rPr>
            </w:pPr>
            <w:r w:rsidRPr="00F76C30">
              <w:rPr>
                <w:rStyle w:val="2105pt"/>
              </w:rPr>
              <w:t>благоустрою можлива</w:t>
            </w:r>
          </w:p>
          <w:p w:rsidR="00552E28" w:rsidRPr="00F76C30" w:rsidRDefault="00552E28" w:rsidP="005F0005">
            <w:pPr>
              <w:pStyle w:val="20"/>
              <w:shd w:val="clear" w:color="auto" w:fill="auto"/>
              <w:spacing w:before="0" w:line="240" w:lineRule="auto"/>
              <w:ind w:firstLine="0"/>
              <w:rPr>
                <w:rStyle w:val="2105pt"/>
              </w:rPr>
            </w:pPr>
            <w:r w:rsidRPr="00F76C30">
              <w:rPr>
                <w:rStyle w:val="2105pt"/>
              </w:rPr>
              <w:t>відшкодування збитків у</w:t>
            </w:r>
          </w:p>
          <w:p w:rsidR="00552E28" w:rsidRPr="00F76C30" w:rsidRDefault="00552E28" w:rsidP="005F0005">
            <w:pPr>
              <w:pStyle w:val="20"/>
              <w:shd w:val="clear" w:color="auto" w:fill="auto"/>
              <w:spacing w:before="0" w:line="240" w:lineRule="auto"/>
              <w:ind w:firstLine="0"/>
              <w:rPr>
                <w:rStyle w:val="2105pt"/>
              </w:rPr>
            </w:pPr>
            <w:r w:rsidRPr="00F76C30">
              <w:rPr>
                <w:rStyle w:val="2105pt"/>
              </w:rPr>
              <w:t>розмірах визначених</w:t>
            </w:r>
          </w:p>
          <w:p w:rsidR="00552E28" w:rsidRDefault="00552E28" w:rsidP="005F0005">
            <w:pPr>
              <w:pStyle w:val="20"/>
              <w:spacing w:before="0" w:line="240" w:lineRule="auto"/>
              <w:ind w:firstLine="0"/>
            </w:pPr>
            <w:r>
              <w:rPr>
                <w:rStyle w:val="2105pt"/>
              </w:rPr>
              <w:t xml:space="preserve">відповідною </w:t>
            </w:r>
            <w:r w:rsidRPr="00F76C30">
              <w:rPr>
                <w:rStyle w:val="2105pt"/>
              </w:rPr>
              <w:t xml:space="preserve">комісією. </w:t>
            </w:r>
          </w:p>
        </w:tc>
      </w:tr>
    </w:tbl>
    <w:p w:rsidR="00552E28" w:rsidRDefault="00552E28" w:rsidP="00552E28">
      <w:pPr>
        <w:shd w:val="clear" w:color="auto" w:fill="FFFFFF"/>
        <w:spacing w:after="150"/>
        <w:ind w:firstLine="450"/>
        <w:jc w:val="both"/>
        <w:rPr>
          <w:color w:val="000000"/>
          <w:sz w:val="24"/>
          <w:szCs w:val="24"/>
          <w:lang w:val="uk-UA" w:eastAsia="uk-UA"/>
        </w:rPr>
      </w:pPr>
    </w:p>
    <w:p w:rsidR="00552E28" w:rsidRDefault="00552E28" w:rsidP="00552E28">
      <w:pPr>
        <w:shd w:val="clear" w:color="auto" w:fill="FFFFFF"/>
        <w:spacing w:after="150"/>
        <w:ind w:firstLine="450"/>
        <w:jc w:val="both"/>
        <w:rPr>
          <w:color w:val="000000"/>
          <w:sz w:val="24"/>
          <w:szCs w:val="24"/>
          <w:lang w:val="uk-UA" w:eastAsia="uk-UA"/>
        </w:rPr>
      </w:pPr>
    </w:p>
    <w:p w:rsidR="00552E28" w:rsidRPr="00DB2577" w:rsidRDefault="00552E28" w:rsidP="00552E28">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Оцінка впливу на сферу інтересів суб’єктів господарювання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2440"/>
        <w:gridCol w:w="779"/>
        <w:gridCol w:w="684"/>
        <w:gridCol w:w="1465"/>
        <w:gridCol w:w="1073"/>
        <w:gridCol w:w="296"/>
        <w:gridCol w:w="1366"/>
        <w:gridCol w:w="1560"/>
      </w:tblGrid>
      <w:tr w:rsidR="00552E28" w:rsidRPr="00DB2577" w:rsidTr="005F0005">
        <w:tc>
          <w:tcPr>
            <w:tcW w:w="1263" w:type="pct"/>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Показник</w:t>
            </w:r>
          </w:p>
        </w:tc>
        <w:tc>
          <w:tcPr>
            <w:tcW w:w="757" w:type="pct"/>
            <w:gridSpan w:val="2"/>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Великі</w:t>
            </w:r>
          </w:p>
        </w:tc>
        <w:tc>
          <w:tcPr>
            <w:tcW w:w="758" w:type="pct"/>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Середні</w:t>
            </w:r>
          </w:p>
        </w:tc>
        <w:tc>
          <w:tcPr>
            <w:tcW w:w="708" w:type="pct"/>
            <w:gridSpan w:val="2"/>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Малі</w:t>
            </w:r>
          </w:p>
        </w:tc>
        <w:tc>
          <w:tcPr>
            <w:tcW w:w="707" w:type="pct"/>
            <w:shd w:val="clear" w:color="auto" w:fill="auto"/>
            <w:hideMark/>
          </w:tcPr>
          <w:p w:rsidR="00552E28" w:rsidRPr="00DB2577" w:rsidRDefault="00552E28" w:rsidP="005F0005">
            <w:pPr>
              <w:spacing w:before="150" w:after="150"/>
              <w:jc w:val="center"/>
              <w:rPr>
                <w:sz w:val="24"/>
                <w:szCs w:val="24"/>
                <w:lang w:val="uk-UA" w:eastAsia="uk-UA"/>
              </w:rPr>
            </w:pPr>
            <w:proofErr w:type="spellStart"/>
            <w:r w:rsidRPr="00DB2577">
              <w:rPr>
                <w:sz w:val="24"/>
                <w:szCs w:val="24"/>
                <w:lang w:val="uk-UA" w:eastAsia="uk-UA"/>
              </w:rPr>
              <w:t>Мікро</w:t>
            </w:r>
            <w:proofErr w:type="spellEnd"/>
          </w:p>
        </w:tc>
        <w:tc>
          <w:tcPr>
            <w:tcW w:w="807" w:type="pct"/>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Разом</w:t>
            </w:r>
          </w:p>
        </w:tc>
      </w:tr>
      <w:tr w:rsidR="00552E28" w:rsidRPr="00DB2577" w:rsidTr="005F0005">
        <w:tc>
          <w:tcPr>
            <w:tcW w:w="1263" w:type="pct"/>
            <w:shd w:val="clear" w:color="auto" w:fill="auto"/>
            <w:hideMark/>
          </w:tcPr>
          <w:p w:rsidR="00552E28" w:rsidRPr="00DB2577" w:rsidRDefault="00552E28" w:rsidP="005F0005">
            <w:pPr>
              <w:spacing w:before="150" w:after="150"/>
              <w:rPr>
                <w:sz w:val="24"/>
                <w:szCs w:val="24"/>
                <w:lang w:val="uk-UA" w:eastAsia="uk-UA"/>
              </w:rPr>
            </w:pPr>
            <w:r w:rsidRPr="00DB2577">
              <w:rPr>
                <w:sz w:val="24"/>
                <w:szCs w:val="24"/>
                <w:lang w:val="uk-UA" w:eastAsia="uk-UA"/>
              </w:rPr>
              <w:t>Кількість суб’єктів господарювання, що підпадають під дію регулювання, одиниць</w:t>
            </w:r>
          </w:p>
        </w:tc>
        <w:tc>
          <w:tcPr>
            <w:tcW w:w="757" w:type="pct"/>
            <w:gridSpan w:val="2"/>
            <w:shd w:val="clear" w:color="auto" w:fill="auto"/>
            <w:hideMark/>
          </w:tcPr>
          <w:p w:rsidR="00552E28" w:rsidRPr="00DB2577" w:rsidRDefault="00552E28" w:rsidP="005F0005">
            <w:pPr>
              <w:spacing w:before="150" w:after="150"/>
              <w:rPr>
                <w:sz w:val="24"/>
                <w:szCs w:val="24"/>
                <w:lang w:val="uk-UA" w:eastAsia="uk-UA"/>
              </w:rPr>
            </w:pPr>
          </w:p>
        </w:tc>
        <w:tc>
          <w:tcPr>
            <w:tcW w:w="758" w:type="pct"/>
            <w:shd w:val="clear" w:color="auto" w:fill="auto"/>
            <w:hideMark/>
          </w:tcPr>
          <w:p w:rsidR="00552E28" w:rsidRPr="00DB2577" w:rsidRDefault="00552E28" w:rsidP="005F0005">
            <w:pPr>
              <w:spacing w:before="150" w:after="150"/>
              <w:rPr>
                <w:sz w:val="24"/>
                <w:szCs w:val="24"/>
                <w:lang w:val="uk-UA" w:eastAsia="uk-UA"/>
              </w:rPr>
            </w:pPr>
          </w:p>
        </w:tc>
        <w:tc>
          <w:tcPr>
            <w:tcW w:w="708" w:type="pct"/>
            <w:gridSpan w:val="2"/>
            <w:shd w:val="clear" w:color="auto" w:fill="auto"/>
            <w:hideMark/>
          </w:tcPr>
          <w:p w:rsidR="00552E28" w:rsidRPr="00DB2577" w:rsidRDefault="00552E28" w:rsidP="005F0005">
            <w:pPr>
              <w:spacing w:before="150" w:after="150"/>
              <w:rPr>
                <w:sz w:val="24"/>
                <w:szCs w:val="24"/>
                <w:lang w:val="uk-UA" w:eastAsia="uk-UA"/>
              </w:rPr>
            </w:pPr>
          </w:p>
        </w:tc>
        <w:tc>
          <w:tcPr>
            <w:tcW w:w="707" w:type="pct"/>
            <w:shd w:val="clear" w:color="auto" w:fill="auto"/>
            <w:hideMark/>
          </w:tcPr>
          <w:p w:rsidR="00552E28" w:rsidRPr="00DB2577" w:rsidRDefault="00552E28" w:rsidP="005F0005">
            <w:pPr>
              <w:spacing w:before="150" w:after="150"/>
              <w:rPr>
                <w:sz w:val="24"/>
                <w:szCs w:val="24"/>
                <w:lang w:val="uk-UA" w:eastAsia="uk-UA"/>
              </w:rPr>
            </w:pPr>
            <w:r>
              <w:rPr>
                <w:sz w:val="24"/>
                <w:szCs w:val="24"/>
                <w:lang w:val="uk-UA" w:eastAsia="uk-UA"/>
              </w:rPr>
              <w:t>2</w:t>
            </w:r>
            <w:r>
              <w:rPr>
                <w:sz w:val="24"/>
                <w:szCs w:val="24"/>
                <w:lang w:val="uk-UA"/>
              </w:rPr>
              <w:t>07</w:t>
            </w:r>
          </w:p>
        </w:tc>
        <w:tc>
          <w:tcPr>
            <w:tcW w:w="807" w:type="pct"/>
            <w:shd w:val="clear" w:color="auto" w:fill="auto"/>
            <w:hideMark/>
          </w:tcPr>
          <w:p w:rsidR="00552E28" w:rsidRPr="00DB2577" w:rsidRDefault="00552E28" w:rsidP="005F0005">
            <w:pPr>
              <w:spacing w:before="150" w:after="150"/>
              <w:rPr>
                <w:sz w:val="24"/>
                <w:szCs w:val="24"/>
                <w:lang w:val="uk-UA" w:eastAsia="uk-UA"/>
              </w:rPr>
            </w:pPr>
            <w:r>
              <w:rPr>
                <w:sz w:val="24"/>
                <w:szCs w:val="24"/>
                <w:lang w:val="uk-UA" w:eastAsia="uk-UA"/>
              </w:rPr>
              <w:t>2</w:t>
            </w:r>
            <w:r>
              <w:rPr>
                <w:sz w:val="24"/>
                <w:szCs w:val="24"/>
                <w:lang w:val="uk-UA"/>
              </w:rPr>
              <w:t>07</w:t>
            </w:r>
          </w:p>
        </w:tc>
      </w:tr>
      <w:tr w:rsidR="00552E28" w:rsidRPr="00DB2577" w:rsidTr="005F0005">
        <w:tc>
          <w:tcPr>
            <w:tcW w:w="1263" w:type="pct"/>
            <w:shd w:val="clear" w:color="auto" w:fill="auto"/>
            <w:hideMark/>
          </w:tcPr>
          <w:p w:rsidR="00552E28" w:rsidRPr="00DB2577" w:rsidRDefault="00552E28" w:rsidP="005F0005">
            <w:pPr>
              <w:spacing w:before="150" w:after="150"/>
              <w:rPr>
                <w:sz w:val="24"/>
                <w:szCs w:val="24"/>
                <w:lang w:val="uk-UA" w:eastAsia="uk-UA"/>
              </w:rPr>
            </w:pPr>
            <w:r w:rsidRPr="00DB2577">
              <w:rPr>
                <w:sz w:val="24"/>
                <w:szCs w:val="24"/>
                <w:lang w:val="uk-UA" w:eastAsia="uk-UA"/>
              </w:rPr>
              <w:lastRenderedPageBreak/>
              <w:t>Питома вага групи у загальній кількості, відсотків</w:t>
            </w:r>
          </w:p>
        </w:tc>
        <w:tc>
          <w:tcPr>
            <w:tcW w:w="757" w:type="pct"/>
            <w:gridSpan w:val="2"/>
            <w:shd w:val="clear" w:color="auto" w:fill="auto"/>
            <w:hideMark/>
          </w:tcPr>
          <w:p w:rsidR="00552E28" w:rsidRPr="00DB2577" w:rsidRDefault="00552E28" w:rsidP="005F0005">
            <w:pPr>
              <w:spacing w:before="150" w:after="150"/>
              <w:rPr>
                <w:sz w:val="24"/>
                <w:szCs w:val="24"/>
                <w:lang w:val="uk-UA" w:eastAsia="uk-UA"/>
              </w:rPr>
            </w:pPr>
          </w:p>
        </w:tc>
        <w:tc>
          <w:tcPr>
            <w:tcW w:w="758" w:type="pct"/>
            <w:shd w:val="clear" w:color="auto" w:fill="auto"/>
            <w:hideMark/>
          </w:tcPr>
          <w:p w:rsidR="00552E28" w:rsidRPr="00DB2577" w:rsidRDefault="00552E28" w:rsidP="005F0005">
            <w:pPr>
              <w:spacing w:before="150" w:after="150"/>
              <w:rPr>
                <w:sz w:val="24"/>
                <w:szCs w:val="24"/>
                <w:lang w:val="uk-UA" w:eastAsia="uk-UA"/>
              </w:rPr>
            </w:pPr>
          </w:p>
        </w:tc>
        <w:tc>
          <w:tcPr>
            <w:tcW w:w="708" w:type="pct"/>
            <w:gridSpan w:val="2"/>
            <w:shd w:val="clear" w:color="auto" w:fill="auto"/>
            <w:hideMark/>
          </w:tcPr>
          <w:p w:rsidR="00552E28" w:rsidRPr="00DB2577" w:rsidRDefault="00552E28" w:rsidP="005F0005">
            <w:pPr>
              <w:spacing w:before="150" w:after="150"/>
              <w:rPr>
                <w:sz w:val="24"/>
                <w:szCs w:val="24"/>
                <w:lang w:val="uk-UA" w:eastAsia="uk-UA"/>
              </w:rPr>
            </w:pPr>
          </w:p>
        </w:tc>
        <w:tc>
          <w:tcPr>
            <w:tcW w:w="707" w:type="pct"/>
            <w:shd w:val="clear" w:color="auto" w:fill="auto"/>
            <w:hideMark/>
          </w:tcPr>
          <w:p w:rsidR="00552E28" w:rsidRPr="00DB2577" w:rsidRDefault="00552E28" w:rsidP="005F0005">
            <w:pPr>
              <w:spacing w:before="150" w:after="150"/>
              <w:rPr>
                <w:sz w:val="24"/>
                <w:szCs w:val="24"/>
                <w:lang w:val="uk-UA" w:eastAsia="uk-UA"/>
              </w:rPr>
            </w:pPr>
            <w:r>
              <w:rPr>
                <w:sz w:val="24"/>
                <w:szCs w:val="24"/>
                <w:lang w:val="uk-UA" w:eastAsia="uk-UA"/>
              </w:rPr>
              <w:t>1</w:t>
            </w:r>
            <w:r>
              <w:rPr>
                <w:sz w:val="24"/>
                <w:szCs w:val="24"/>
                <w:lang w:val="uk-UA"/>
              </w:rPr>
              <w:t>00</w:t>
            </w:r>
          </w:p>
        </w:tc>
        <w:tc>
          <w:tcPr>
            <w:tcW w:w="807" w:type="pct"/>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Х</w:t>
            </w:r>
          </w:p>
        </w:tc>
      </w:tr>
      <w:tr w:rsidR="00552E28" w:rsidRPr="00DB2577" w:rsidTr="005F0005">
        <w:tc>
          <w:tcPr>
            <w:tcW w:w="5000" w:type="pct"/>
            <w:gridSpan w:val="8"/>
            <w:shd w:val="clear" w:color="auto" w:fill="auto"/>
          </w:tcPr>
          <w:p w:rsidR="00552E28" w:rsidRPr="00700052" w:rsidRDefault="00552E28" w:rsidP="005F0005">
            <w:pPr>
              <w:spacing w:before="150" w:after="150"/>
              <w:jc w:val="both"/>
              <w:rPr>
                <w:sz w:val="24"/>
                <w:szCs w:val="24"/>
                <w:lang w:val="uk-UA"/>
              </w:rPr>
            </w:pPr>
            <w:r>
              <w:rPr>
                <w:sz w:val="24"/>
                <w:szCs w:val="24"/>
                <w:lang w:val="uk-UA" w:eastAsia="uk-UA"/>
              </w:rPr>
              <w:t>В</w:t>
            </w:r>
            <w:r>
              <w:rPr>
                <w:sz w:val="24"/>
                <w:szCs w:val="24"/>
                <w:lang w:val="uk-UA"/>
              </w:rPr>
              <w:t>икористовуються дані відділу фінансів та планування Нижньовербізької сільської ради ОТГ.</w:t>
            </w:r>
          </w:p>
        </w:tc>
      </w:tr>
      <w:tr w:rsidR="00552E28" w:rsidRPr="00DB2577" w:rsidTr="005F0005">
        <w:tc>
          <w:tcPr>
            <w:tcW w:w="1666" w:type="pct"/>
            <w:gridSpan w:val="2"/>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Вид альтернативи</w:t>
            </w:r>
          </w:p>
        </w:tc>
        <w:tc>
          <w:tcPr>
            <w:tcW w:w="1667" w:type="pct"/>
            <w:gridSpan w:val="3"/>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Вигоди</w:t>
            </w:r>
          </w:p>
        </w:tc>
        <w:tc>
          <w:tcPr>
            <w:tcW w:w="1667" w:type="pct"/>
            <w:gridSpan w:val="3"/>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Витрати</w:t>
            </w:r>
          </w:p>
        </w:tc>
      </w:tr>
      <w:tr w:rsidR="00552E28" w:rsidRPr="00DB2577" w:rsidTr="005F0005">
        <w:tc>
          <w:tcPr>
            <w:tcW w:w="1666" w:type="pct"/>
            <w:gridSpan w:val="2"/>
            <w:shd w:val="clear" w:color="auto" w:fill="auto"/>
            <w:hideMark/>
          </w:tcPr>
          <w:p w:rsidR="00552E28" w:rsidRPr="00700052" w:rsidRDefault="00552E28" w:rsidP="005F0005">
            <w:pPr>
              <w:spacing w:before="150" w:after="150"/>
              <w:rPr>
                <w:b/>
                <w:bCs/>
                <w:sz w:val="24"/>
                <w:szCs w:val="24"/>
                <w:lang w:val="uk-UA" w:eastAsia="uk-UA"/>
              </w:rPr>
            </w:pPr>
            <w:r w:rsidRPr="00DB2577">
              <w:rPr>
                <w:b/>
                <w:bCs/>
                <w:sz w:val="24"/>
                <w:szCs w:val="24"/>
                <w:lang w:val="uk-UA" w:eastAsia="uk-UA"/>
              </w:rPr>
              <w:t>Альтернатива 1</w:t>
            </w:r>
          </w:p>
          <w:p w:rsidR="00552E28" w:rsidRDefault="00552E28" w:rsidP="005F0005">
            <w:pPr>
              <w:spacing w:before="150" w:after="150"/>
              <w:rPr>
                <w:sz w:val="24"/>
                <w:szCs w:val="24"/>
                <w:lang w:val="uk-UA" w:eastAsia="uk-UA"/>
              </w:rPr>
            </w:pPr>
            <w:r>
              <w:rPr>
                <w:sz w:val="24"/>
                <w:szCs w:val="24"/>
                <w:lang w:val="uk-UA" w:eastAsia="uk-UA"/>
              </w:rPr>
              <w:t>Залишення ситуації без змін (не прийняття жодного акта у сфері благоустрою)</w:t>
            </w:r>
          </w:p>
          <w:p w:rsidR="00552E28" w:rsidRPr="00DB2577" w:rsidRDefault="00552E28" w:rsidP="005F0005">
            <w:pPr>
              <w:spacing w:before="150" w:after="150"/>
              <w:rPr>
                <w:sz w:val="24"/>
                <w:szCs w:val="24"/>
                <w:lang w:val="uk-UA" w:eastAsia="uk-UA"/>
              </w:rPr>
            </w:pPr>
          </w:p>
        </w:tc>
        <w:tc>
          <w:tcPr>
            <w:tcW w:w="1667" w:type="pct"/>
            <w:gridSpan w:val="3"/>
            <w:shd w:val="clear" w:color="auto" w:fill="auto"/>
            <w:hideMark/>
          </w:tcPr>
          <w:p w:rsidR="00552E28" w:rsidRPr="00DB2577" w:rsidRDefault="00552E28" w:rsidP="005F0005">
            <w:pPr>
              <w:spacing w:before="150" w:after="150"/>
              <w:rPr>
                <w:sz w:val="24"/>
                <w:szCs w:val="24"/>
                <w:lang w:val="uk-UA" w:eastAsia="uk-UA"/>
              </w:rPr>
            </w:pPr>
            <w:r>
              <w:rPr>
                <w:sz w:val="24"/>
                <w:szCs w:val="24"/>
                <w:lang w:val="uk-UA" w:eastAsia="uk-UA"/>
              </w:rPr>
              <w:t>В</w:t>
            </w:r>
            <w:r>
              <w:rPr>
                <w:sz w:val="24"/>
                <w:szCs w:val="24"/>
                <w:lang w:val="uk-UA"/>
              </w:rPr>
              <w:t>ідсутні</w:t>
            </w:r>
          </w:p>
        </w:tc>
        <w:tc>
          <w:tcPr>
            <w:tcW w:w="1667" w:type="pct"/>
            <w:gridSpan w:val="3"/>
            <w:shd w:val="clear" w:color="auto" w:fill="auto"/>
            <w:hideMark/>
          </w:tcPr>
          <w:p w:rsidR="00552E28" w:rsidRPr="00700052" w:rsidRDefault="00552E28" w:rsidP="005F0005">
            <w:pPr>
              <w:pStyle w:val="90"/>
              <w:shd w:val="clear" w:color="auto" w:fill="auto"/>
              <w:rPr>
                <w:rStyle w:val="9Exact"/>
              </w:rPr>
            </w:pPr>
            <w:r>
              <w:rPr>
                <w:rStyle w:val="9Exact"/>
              </w:rPr>
              <w:t xml:space="preserve">Збільшення витрат на утримання та відновлення благоустрою територій, елементів благоустрою у зв’язку з недотриманням вимог у сфері благоустрою Прогнозовані втрати суб’єктів господарювання на рік складатимуть </w:t>
            </w:r>
            <w:r w:rsidRPr="00B8007A">
              <w:rPr>
                <w:rStyle w:val="9Exact"/>
              </w:rPr>
              <w:t xml:space="preserve">750 грн. Прогнозовані витрати 155 250,00 </w:t>
            </w:r>
            <w:r>
              <w:rPr>
                <w:rStyle w:val="9Exact"/>
              </w:rPr>
              <w:t>грн. за рік.</w:t>
            </w:r>
          </w:p>
          <w:p w:rsidR="00552E28" w:rsidRPr="00DB2577" w:rsidRDefault="00552E28" w:rsidP="005F0005">
            <w:pPr>
              <w:spacing w:before="150" w:after="150"/>
              <w:rPr>
                <w:rStyle w:val="9Exact"/>
                <w:lang w:val="uk-UA" w:eastAsia="en-US"/>
              </w:rPr>
            </w:pPr>
          </w:p>
        </w:tc>
      </w:tr>
      <w:tr w:rsidR="00552E28" w:rsidRPr="00DB2577" w:rsidTr="005F0005">
        <w:tc>
          <w:tcPr>
            <w:tcW w:w="1666" w:type="pct"/>
            <w:gridSpan w:val="2"/>
            <w:shd w:val="clear" w:color="auto" w:fill="auto"/>
            <w:hideMark/>
          </w:tcPr>
          <w:p w:rsidR="00552E28" w:rsidRPr="00700052" w:rsidRDefault="00552E28" w:rsidP="005F0005">
            <w:pPr>
              <w:spacing w:before="150" w:after="150"/>
              <w:rPr>
                <w:b/>
                <w:bCs/>
                <w:sz w:val="24"/>
                <w:szCs w:val="24"/>
                <w:lang w:val="uk-UA" w:eastAsia="uk-UA"/>
              </w:rPr>
            </w:pPr>
            <w:r w:rsidRPr="00DB2577">
              <w:rPr>
                <w:b/>
                <w:bCs/>
                <w:sz w:val="24"/>
                <w:szCs w:val="24"/>
                <w:lang w:val="uk-UA" w:eastAsia="uk-UA"/>
              </w:rPr>
              <w:t>Альтернатива 2</w:t>
            </w:r>
          </w:p>
          <w:p w:rsidR="00552E28" w:rsidRPr="00DB2577" w:rsidRDefault="00552E28" w:rsidP="005F0005">
            <w:pPr>
              <w:spacing w:before="150" w:after="150"/>
              <w:rPr>
                <w:sz w:val="24"/>
                <w:szCs w:val="24"/>
                <w:lang w:val="uk-UA" w:eastAsia="uk-UA"/>
              </w:rPr>
            </w:pPr>
            <w:r>
              <w:rPr>
                <w:sz w:val="24"/>
                <w:szCs w:val="24"/>
                <w:lang w:val="uk-UA" w:eastAsia="uk-UA"/>
              </w:rPr>
              <w:t>Прийняття проекту рішення</w:t>
            </w:r>
          </w:p>
        </w:tc>
        <w:tc>
          <w:tcPr>
            <w:tcW w:w="1667" w:type="pct"/>
            <w:gridSpan w:val="3"/>
            <w:shd w:val="clear" w:color="auto" w:fill="auto"/>
            <w:hideMark/>
          </w:tcPr>
          <w:p w:rsidR="00552E28" w:rsidRDefault="00552E28" w:rsidP="005F0005">
            <w:pPr>
              <w:pStyle w:val="20"/>
              <w:shd w:val="clear" w:color="auto" w:fill="auto"/>
              <w:spacing w:before="0" w:line="240" w:lineRule="auto"/>
              <w:ind w:left="137" w:firstLine="0"/>
            </w:pPr>
            <w:r>
              <w:rPr>
                <w:rStyle w:val="2105pt"/>
              </w:rPr>
              <w:t>Встановлення єдиних правових вимог щодо заходів з благоустрою населених пунктів, і створення</w:t>
            </w:r>
          </w:p>
          <w:p w:rsidR="00552E28" w:rsidRPr="00F76C30" w:rsidRDefault="00552E28" w:rsidP="005F0005">
            <w:pPr>
              <w:pStyle w:val="20"/>
              <w:shd w:val="clear" w:color="auto" w:fill="auto"/>
              <w:spacing w:before="0" w:line="240" w:lineRule="auto"/>
              <w:ind w:left="137" w:firstLine="0"/>
            </w:pPr>
            <w:r>
              <w:rPr>
                <w:rStyle w:val="2105pt"/>
              </w:rPr>
              <w:t>сприятливого для життєдіяльності людини, довкілля, збереження і охорону навколишнього природного середовища, забезпечення санітарного та епідемічного благополуччя населення, підвищення рівня самоврядного контролю</w:t>
            </w:r>
          </w:p>
        </w:tc>
        <w:tc>
          <w:tcPr>
            <w:tcW w:w="1667" w:type="pct"/>
            <w:gridSpan w:val="3"/>
            <w:shd w:val="clear" w:color="auto" w:fill="auto"/>
            <w:hideMark/>
          </w:tcPr>
          <w:p w:rsidR="00552E28" w:rsidRPr="00B8007A" w:rsidRDefault="00552E28" w:rsidP="005F0005">
            <w:pPr>
              <w:pStyle w:val="20"/>
              <w:shd w:val="clear" w:color="auto" w:fill="auto"/>
              <w:spacing w:before="0" w:after="300" w:line="210" w:lineRule="exact"/>
              <w:ind w:left="129" w:firstLine="0"/>
              <w:rPr>
                <w:rStyle w:val="9Exact"/>
              </w:rPr>
            </w:pPr>
            <w:r w:rsidRPr="00B8007A">
              <w:rPr>
                <w:rStyle w:val="9Exact"/>
              </w:rPr>
              <w:t>Відсутні</w:t>
            </w:r>
          </w:p>
          <w:p w:rsidR="00552E28" w:rsidRPr="00B8007A" w:rsidRDefault="00552E28" w:rsidP="005F0005">
            <w:pPr>
              <w:pStyle w:val="20"/>
              <w:shd w:val="clear" w:color="auto" w:fill="auto"/>
              <w:spacing w:before="300" w:line="210" w:lineRule="exact"/>
              <w:ind w:left="129" w:firstLine="0"/>
              <w:rPr>
                <w:rStyle w:val="9Exact"/>
              </w:rPr>
            </w:pPr>
            <w:r w:rsidRPr="00B8007A">
              <w:rPr>
                <w:rStyle w:val="9Exact"/>
              </w:rPr>
              <w:t>Прогнозовані витрати</w:t>
            </w:r>
          </w:p>
          <w:p w:rsidR="00552E28" w:rsidRPr="00B8007A" w:rsidRDefault="00552E28" w:rsidP="005F0005">
            <w:pPr>
              <w:pStyle w:val="20"/>
              <w:shd w:val="clear" w:color="auto" w:fill="auto"/>
              <w:spacing w:before="0" w:line="210" w:lineRule="exact"/>
              <w:ind w:left="129" w:right="282" w:firstLine="0"/>
              <w:rPr>
                <w:rStyle w:val="9Exact"/>
              </w:rPr>
            </w:pPr>
            <w:r w:rsidRPr="00B8007A">
              <w:rPr>
                <w:rStyle w:val="9Exact"/>
              </w:rPr>
              <w:t>зменшаться для суб’єктів</w:t>
            </w:r>
          </w:p>
          <w:p w:rsidR="00552E28" w:rsidRPr="00B8007A" w:rsidRDefault="00552E28" w:rsidP="005F0005">
            <w:pPr>
              <w:pStyle w:val="20"/>
              <w:spacing w:before="0" w:line="252" w:lineRule="exact"/>
              <w:ind w:left="129" w:right="282" w:firstLine="0"/>
              <w:rPr>
                <w:rStyle w:val="9Exact"/>
              </w:rPr>
            </w:pPr>
            <w:r w:rsidRPr="00B8007A">
              <w:rPr>
                <w:rStyle w:val="9Exact"/>
              </w:rPr>
              <w:t xml:space="preserve">господарювання 500 </w:t>
            </w:r>
            <w:proofErr w:type="spellStart"/>
            <w:r w:rsidRPr="00B8007A">
              <w:rPr>
                <w:rStyle w:val="9Exact"/>
              </w:rPr>
              <w:t>грн</w:t>
            </w:r>
            <w:proofErr w:type="spellEnd"/>
            <w:r w:rsidRPr="00B8007A">
              <w:rPr>
                <w:rStyle w:val="9Exact"/>
              </w:rPr>
              <w:t>; прогнозні показники витрати на суб’єктами господарювання – 103 500,00 грн.</w:t>
            </w:r>
          </w:p>
        </w:tc>
      </w:tr>
    </w:tbl>
    <w:p w:rsidR="00552E28" w:rsidRPr="00F76C30" w:rsidRDefault="00552E28" w:rsidP="00552E28">
      <w:pPr>
        <w:shd w:val="clear" w:color="auto" w:fill="FFFFFF"/>
        <w:spacing w:before="150" w:after="150"/>
        <w:jc w:val="center"/>
        <w:rPr>
          <w:color w:val="000000"/>
          <w:sz w:val="24"/>
          <w:szCs w:val="24"/>
          <w:lang w:val="uk-UA" w:eastAsia="uk-UA"/>
        </w:rPr>
      </w:pPr>
      <w:r w:rsidRPr="00F76C30">
        <w:rPr>
          <w:b/>
          <w:bCs/>
          <w:color w:val="000000"/>
          <w:sz w:val="24"/>
          <w:szCs w:val="24"/>
          <w:lang w:val="uk-UA" w:eastAsia="uk-UA"/>
        </w:rPr>
        <w:t>IV. Вибір найбільш оптимального альтернативного способу досягнення цілей</w:t>
      </w:r>
    </w:p>
    <w:p w:rsidR="00552E28" w:rsidRPr="00DB2577" w:rsidRDefault="00552E28" w:rsidP="00552E28">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Здійснити вибір оптимального альтернативного способу з урахуванням системи бальної оцінки ступеня досягнення визначених цілей.</w:t>
      </w:r>
    </w:p>
    <w:p w:rsidR="00552E28" w:rsidRPr="00DB2577" w:rsidRDefault="00552E28" w:rsidP="00552E28">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Вартість балів визначається за чотирибальною системою оцінки ступеня досягнення визначених цілей, де:</w:t>
      </w:r>
    </w:p>
    <w:p w:rsidR="00552E28" w:rsidRPr="00DB2577" w:rsidRDefault="00552E28" w:rsidP="00552E28">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4 - цілі прийняття регуляторного акта, які можуть бути досягнуті повною мірою (проблема більше існувати не буде);</w:t>
      </w:r>
    </w:p>
    <w:p w:rsidR="00552E28" w:rsidRPr="00DB2577" w:rsidRDefault="00552E28" w:rsidP="00552E28">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3 - цілі прийняття регуляторного акта, які можуть бути досягнуті майже  повною мірою (усі важливі аспекти проблеми існувати не будуть);</w:t>
      </w:r>
    </w:p>
    <w:p w:rsidR="00552E28" w:rsidRPr="00DB2577" w:rsidRDefault="00552E28" w:rsidP="00552E28">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552E28" w:rsidRPr="00DB2577" w:rsidRDefault="00552E28" w:rsidP="00552E28">
      <w:pPr>
        <w:shd w:val="clear" w:color="auto" w:fill="FFFFFF"/>
        <w:spacing w:after="150"/>
        <w:ind w:firstLine="450"/>
        <w:jc w:val="both"/>
        <w:rPr>
          <w:color w:val="000000"/>
          <w:sz w:val="24"/>
          <w:szCs w:val="24"/>
          <w:lang w:val="uk-UA" w:eastAsia="uk-UA"/>
        </w:rPr>
      </w:pPr>
      <w:r w:rsidRPr="00DB2577">
        <w:rPr>
          <w:color w:val="000000"/>
          <w:sz w:val="24"/>
          <w:szCs w:val="24"/>
          <w:lang w:val="uk-UA" w:eastAsia="uk-UA"/>
        </w:rPr>
        <w:t>1 - цілі прийняття регуляторного акта, які не можуть бути досягнуті (проблема продовжує існувати).</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2442"/>
        <w:gridCol w:w="1268"/>
        <w:gridCol w:w="783"/>
        <w:gridCol w:w="1952"/>
        <w:gridCol w:w="292"/>
        <w:gridCol w:w="2926"/>
      </w:tblGrid>
      <w:tr w:rsidR="00552E28" w:rsidRPr="00DB2577" w:rsidTr="005F0005">
        <w:trPr>
          <w:jc w:val="center"/>
        </w:trPr>
        <w:tc>
          <w:tcPr>
            <w:tcW w:w="1920" w:type="pct"/>
            <w:gridSpan w:val="2"/>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Рейтинг результативності (досягнення цілей під час вирішення проблеми)</w:t>
            </w:r>
          </w:p>
        </w:tc>
        <w:tc>
          <w:tcPr>
            <w:tcW w:w="1566" w:type="pct"/>
            <w:gridSpan w:val="3"/>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Бал результативності (за чотирибальною системою оцінки)</w:t>
            </w:r>
          </w:p>
        </w:tc>
        <w:tc>
          <w:tcPr>
            <w:tcW w:w="1514" w:type="pct"/>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Коментарі щодо присвоєння відповідного бала</w:t>
            </w:r>
          </w:p>
        </w:tc>
      </w:tr>
      <w:tr w:rsidR="00552E28" w:rsidRPr="00DB2577" w:rsidTr="005F0005">
        <w:trPr>
          <w:jc w:val="center"/>
        </w:trPr>
        <w:tc>
          <w:tcPr>
            <w:tcW w:w="1920" w:type="pct"/>
            <w:gridSpan w:val="2"/>
            <w:shd w:val="clear" w:color="auto" w:fill="auto"/>
            <w:hideMark/>
          </w:tcPr>
          <w:p w:rsidR="00552E28" w:rsidRPr="00DB2577" w:rsidRDefault="00552E28" w:rsidP="005F0005">
            <w:pPr>
              <w:spacing w:before="150" w:after="150"/>
              <w:rPr>
                <w:sz w:val="24"/>
                <w:szCs w:val="24"/>
                <w:lang w:val="uk-UA" w:eastAsia="uk-UA"/>
              </w:rPr>
            </w:pPr>
            <w:r w:rsidRPr="00DB2577">
              <w:rPr>
                <w:sz w:val="24"/>
                <w:szCs w:val="24"/>
                <w:lang w:val="uk-UA" w:eastAsia="uk-UA"/>
              </w:rPr>
              <w:lastRenderedPageBreak/>
              <w:t>Альтернатива 1</w:t>
            </w:r>
          </w:p>
        </w:tc>
        <w:tc>
          <w:tcPr>
            <w:tcW w:w="1566" w:type="pct"/>
            <w:gridSpan w:val="3"/>
            <w:shd w:val="clear" w:color="auto" w:fill="auto"/>
            <w:hideMark/>
          </w:tcPr>
          <w:p w:rsidR="00552E28" w:rsidRPr="00DB2577" w:rsidRDefault="00552E28" w:rsidP="005F0005">
            <w:pPr>
              <w:spacing w:before="150" w:after="150"/>
              <w:rPr>
                <w:sz w:val="24"/>
                <w:szCs w:val="24"/>
                <w:lang w:val="uk-UA" w:eastAsia="uk-UA"/>
              </w:rPr>
            </w:pPr>
            <w:r>
              <w:rPr>
                <w:sz w:val="24"/>
                <w:szCs w:val="24"/>
                <w:lang w:val="uk-UA" w:eastAsia="uk-UA"/>
              </w:rPr>
              <w:t>1</w:t>
            </w:r>
          </w:p>
        </w:tc>
        <w:tc>
          <w:tcPr>
            <w:tcW w:w="1514" w:type="pct"/>
            <w:shd w:val="clear" w:color="auto" w:fill="auto"/>
            <w:vAlign w:val="bottom"/>
            <w:hideMark/>
          </w:tcPr>
          <w:p w:rsidR="00552E28" w:rsidRPr="00F76C30" w:rsidRDefault="00552E28" w:rsidP="005F0005">
            <w:pPr>
              <w:pStyle w:val="20"/>
              <w:shd w:val="clear" w:color="auto" w:fill="auto"/>
              <w:spacing w:before="0" w:line="240" w:lineRule="auto"/>
              <w:ind w:firstLine="0"/>
            </w:pPr>
            <w:r w:rsidRPr="00F76C30">
              <w:rPr>
                <w:rStyle w:val="2105pt"/>
              </w:rPr>
              <w:t>Залишиться існуючої на сьогоднішній день ситуації без змін є несприятливою оскільки не відповідає вимогам чинного законодавства України</w:t>
            </w:r>
            <w:r>
              <w:rPr>
                <w:rStyle w:val="2105pt"/>
              </w:rPr>
              <w:t>, не забезпечує встановленої мети.</w:t>
            </w:r>
          </w:p>
        </w:tc>
      </w:tr>
      <w:tr w:rsidR="00552E28" w:rsidRPr="00552E28" w:rsidTr="005F0005">
        <w:trPr>
          <w:jc w:val="center"/>
        </w:trPr>
        <w:tc>
          <w:tcPr>
            <w:tcW w:w="1920" w:type="pct"/>
            <w:gridSpan w:val="2"/>
            <w:shd w:val="clear" w:color="auto" w:fill="auto"/>
            <w:hideMark/>
          </w:tcPr>
          <w:p w:rsidR="00552E28" w:rsidRPr="00DB2577" w:rsidRDefault="00552E28" w:rsidP="005F0005">
            <w:pPr>
              <w:spacing w:before="150" w:after="150"/>
              <w:rPr>
                <w:sz w:val="24"/>
                <w:szCs w:val="24"/>
                <w:lang w:val="uk-UA" w:eastAsia="uk-UA"/>
              </w:rPr>
            </w:pPr>
            <w:r w:rsidRPr="00DB2577">
              <w:rPr>
                <w:sz w:val="24"/>
                <w:szCs w:val="24"/>
                <w:lang w:val="uk-UA" w:eastAsia="uk-UA"/>
              </w:rPr>
              <w:t>Альтернатива 2</w:t>
            </w:r>
          </w:p>
        </w:tc>
        <w:tc>
          <w:tcPr>
            <w:tcW w:w="1566" w:type="pct"/>
            <w:gridSpan w:val="3"/>
            <w:shd w:val="clear" w:color="auto" w:fill="auto"/>
            <w:hideMark/>
          </w:tcPr>
          <w:p w:rsidR="00552E28" w:rsidRPr="00DB2577" w:rsidRDefault="00552E28" w:rsidP="005F0005">
            <w:pPr>
              <w:spacing w:before="150" w:after="150"/>
              <w:rPr>
                <w:sz w:val="24"/>
                <w:szCs w:val="24"/>
                <w:lang w:val="uk-UA" w:eastAsia="uk-UA"/>
              </w:rPr>
            </w:pPr>
            <w:r>
              <w:rPr>
                <w:sz w:val="24"/>
                <w:szCs w:val="24"/>
                <w:lang w:val="uk-UA" w:eastAsia="uk-UA"/>
              </w:rPr>
              <w:t>4</w:t>
            </w:r>
          </w:p>
        </w:tc>
        <w:tc>
          <w:tcPr>
            <w:tcW w:w="1514" w:type="pct"/>
            <w:shd w:val="clear" w:color="auto" w:fill="auto"/>
            <w:vAlign w:val="bottom"/>
            <w:hideMark/>
          </w:tcPr>
          <w:p w:rsidR="00552E28" w:rsidRPr="00F76C30" w:rsidRDefault="00552E28" w:rsidP="005F0005">
            <w:pPr>
              <w:pStyle w:val="20"/>
              <w:shd w:val="clear" w:color="auto" w:fill="auto"/>
              <w:spacing w:before="0" w:line="240" w:lineRule="auto"/>
              <w:ind w:firstLine="0"/>
            </w:pPr>
            <w:r w:rsidRPr="00F76C30">
              <w:t>У разі прийняття акта заплановані цілі будуть досягнуті повною мірою, встановлення єдиних правових вимог щодо заходів з благоустрою населених пунктів і створення сприятливого для життєдіяльності людини довкілля, збереження і охорону НПС, забезпечення санітарного та епідеміологічного благополуччя населення, підвищення рівня самоврядного контролю.</w:t>
            </w:r>
          </w:p>
        </w:tc>
      </w:tr>
      <w:tr w:rsidR="00552E28" w:rsidRPr="00552E28" w:rsidTr="005F0005">
        <w:trPr>
          <w:trHeight w:val="1191"/>
          <w:jc w:val="center"/>
        </w:trPr>
        <w:tc>
          <w:tcPr>
            <w:tcW w:w="5000" w:type="pct"/>
            <w:gridSpan w:val="6"/>
            <w:shd w:val="clear" w:color="auto" w:fill="auto"/>
          </w:tcPr>
          <w:p w:rsidR="00552E28" w:rsidRDefault="00552E28" w:rsidP="005F0005">
            <w:pPr>
              <w:pStyle w:val="20"/>
              <w:shd w:val="clear" w:color="auto" w:fill="auto"/>
              <w:spacing w:before="0" w:line="252" w:lineRule="exact"/>
              <w:ind w:firstLine="0"/>
            </w:pPr>
          </w:p>
        </w:tc>
      </w:tr>
      <w:tr w:rsidR="00552E28" w:rsidRPr="00DB2577" w:rsidTr="005F0005">
        <w:tblPrEx>
          <w:jc w:val="left"/>
        </w:tblPrEx>
        <w:tc>
          <w:tcPr>
            <w:tcW w:w="1264" w:type="pct"/>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Рейтинг результативності</w:t>
            </w:r>
          </w:p>
        </w:tc>
        <w:tc>
          <w:tcPr>
            <w:tcW w:w="1061" w:type="pct"/>
            <w:gridSpan w:val="2"/>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Вигоди (підсумок)</w:t>
            </w:r>
          </w:p>
        </w:tc>
        <w:tc>
          <w:tcPr>
            <w:tcW w:w="1010" w:type="pct"/>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Витрати (підсумок)</w:t>
            </w:r>
          </w:p>
        </w:tc>
        <w:tc>
          <w:tcPr>
            <w:tcW w:w="1665" w:type="pct"/>
            <w:gridSpan w:val="2"/>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Обґрунтування відповідного місця альтернативи у рейтингу</w:t>
            </w:r>
          </w:p>
        </w:tc>
      </w:tr>
      <w:tr w:rsidR="00552E28" w:rsidRPr="00DB2577" w:rsidTr="005F0005">
        <w:tblPrEx>
          <w:jc w:val="left"/>
        </w:tblPrEx>
        <w:tc>
          <w:tcPr>
            <w:tcW w:w="1264" w:type="pct"/>
            <w:shd w:val="clear" w:color="auto" w:fill="auto"/>
            <w:hideMark/>
          </w:tcPr>
          <w:p w:rsidR="00552E28" w:rsidRPr="00DB2577" w:rsidRDefault="00552E28" w:rsidP="005F0005">
            <w:pPr>
              <w:spacing w:before="150" w:after="150"/>
              <w:rPr>
                <w:sz w:val="24"/>
                <w:szCs w:val="24"/>
                <w:lang w:val="uk-UA" w:eastAsia="uk-UA"/>
              </w:rPr>
            </w:pPr>
            <w:r w:rsidRPr="00DB2577">
              <w:rPr>
                <w:sz w:val="24"/>
                <w:szCs w:val="24"/>
                <w:lang w:val="uk-UA" w:eastAsia="uk-UA"/>
              </w:rPr>
              <w:t>Альтернатива 1</w:t>
            </w:r>
          </w:p>
        </w:tc>
        <w:tc>
          <w:tcPr>
            <w:tcW w:w="1061" w:type="pct"/>
            <w:gridSpan w:val="2"/>
            <w:shd w:val="clear" w:color="auto" w:fill="auto"/>
            <w:hideMark/>
          </w:tcPr>
          <w:p w:rsidR="00552E28" w:rsidRPr="00DB2577" w:rsidRDefault="00552E28" w:rsidP="005F0005">
            <w:pPr>
              <w:spacing w:before="150" w:after="150"/>
              <w:rPr>
                <w:sz w:val="24"/>
                <w:szCs w:val="24"/>
                <w:lang w:val="uk-UA" w:eastAsia="uk-UA"/>
              </w:rPr>
            </w:pPr>
            <w:r>
              <w:rPr>
                <w:sz w:val="24"/>
                <w:szCs w:val="24"/>
                <w:lang w:val="uk-UA" w:eastAsia="uk-UA"/>
              </w:rPr>
              <w:t>Відсутні</w:t>
            </w:r>
          </w:p>
        </w:tc>
        <w:tc>
          <w:tcPr>
            <w:tcW w:w="1010" w:type="pct"/>
            <w:shd w:val="clear" w:color="auto" w:fill="auto"/>
            <w:hideMark/>
          </w:tcPr>
          <w:p w:rsidR="00552E28" w:rsidRPr="00102B22" w:rsidRDefault="00552E28" w:rsidP="005F0005">
            <w:pPr>
              <w:spacing w:before="150" w:after="150"/>
              <w:rPr>
                <w:sz w:val="24"/>
                <w:szCs w:val="24"/>
                <w:lang w:val="uk-UA" w:eastAsia="uk-UA"/>
              </w:rPr>
            </w:pPr>
            <w:r>
              <w:rPr>
                <w:sz w:val="24"/>
                <w:szCs w:val="24"/>
                <w:lang w:val="uk-UA" w:eastAsia="uk-UA"/>
              </w:rPr>
              <w:t xml:space="preserve">Продовжать існувати негативні обставини для сільської ради . Витрати для громадян та суб’єктів господарювання полягають у відновленні об’єктів благоустрою </w:t>
            </w:r>
            <w:r w:rsidRPr="00AD2965">
              <w:rPr>
                <w:sz w:val="24"/>
                <w:szCs w:val="24"/>
                <w:lang w:val="uk-UA" w:eastAsia="uk-UA"/>
              </w:rPr>
              <w:t>у зв’язку з недотриманням вимог у сфері благоустрою</w:t>
            </w:r>
            <w:r w:rsidRPr="00AD2965">
              <w:rPr>
                <w:sz w:val="24"/>
                <w:szCs w:val="24"/>
                <w:lang w:eastAsia="uk-UA"/>
              </w:rPr>
              <w:t>.</w:t>
            </w:r>
            <w:r>
              <w:rPr>
                <w:sz w:val="24"/>
                <w:szCs w:val="24"/>
                <w:lang w:val="uk-UA" w:eastAsia="uk-UA"/>
              </w:rPr>
              <w:t xml:space="preserve"> Прогнозовані витрати для суб’єктів господарювання на 5 років 776250,00 грн.</w:t>
            </w:r>
          </w:p>
        </w:tc>
        <w:tc>
          <w:tcPr>
            <w:tcW w:w="1665" w:type="pct"/>
            <w:gridSpan w:val="2"/>
            <w:shd w:val="clear" w:color="auto" w:fill="auto"/>
            <w:vAlign w:val="bottom"/>
            <w:hideMark/>
          </w:tcPr>
          <w:p w:rsidR="00552E28" w:rsidRPr="00F76C30" w:rsidRDefault="00552E28" w:rsidP="005F0005">
            <w:pPr>
              <w:pStyle w:val="20"/>
              <w:shd w:val="clear" w:color="auto" w:fill="auto"/>
              <w:spacing w:before="0" w:line="210" w:lineRule="exact"/>
              <w:ind w:firstLine="0"/>
              <w:rPr>
                <w:lang w:eastAsia="uk-UA"/>
              </w:rPr>
            </w:pPr>
            <w:r w:rsidRPr="003F6ADD">
              <w:t>невідповідність акту</w:t>
            </w:r>
          </w:p>
          <w:p w:rsidR="00552E28" w:rsidRPr="00F76C30" w:rsidRDefault="00552E28" w:rsidP="005F0005">
            <w:pPr>
              <w:pStyle w:val="20"/>
              <w:shd w:val="clear" w:color="auto" w:fill="auto"/>
              <w:spacing w:before="0" w:after="120" w:line="210" w:lineRule="exact"/>
              <w:ind w:firstLine="0"/>
              <w:rPr>
                <w:lang w:eastAsia="uk-UA"/>
              </w:rPr>
            </w:pPr>
            <w:r w:rsidRPr="003F6ADD">
              <w:t>діючого законодавства; проблема продовжує існувати.</w:t>
            </w:r>
          </w:p>
          <w:p w:rsidR="00552E28" w:rsidRDefault="00552E28" w:rsidP="005F0005">
            <w:pPr>
              <w:pStyle w:val="20"/>
              <w:spacing w:before="120" w:line="210" w:lineRule="exact"/>
            </w:pPr>
            <w:r>
              <w:rPr>
                <w:rStyle w:val="2105pt"/>
              </w:rPr>
              <w:t>законодавству</w:t>
            </w:r>
          </w:p>
        </w:tc>
      </w:tr>
      <w:tr w:rsidR="00552E28" w:rsidRPr="00DB2577" w:rsidTr="005F0005">
        <w:tblPrEx>
          <w:jc w:val="left"/>
        </w:tblPrEx>
        <w:tc>
          <w:tcPr>
            <w:tcW w:w="1264" w:type="pct"/>
            <w:shd w:val="clear" w:color="auto" w:fill="auto"/>
            <w:hideMark/>
          </w:tcPr>
          <w:p w:rsidR="00552E28" w:rsidRPr="00DB2577" w:rsidRDefault="00552E28" w:rsidP="005F0005">
            <w:pPr>
              <w:rPr>
                <w:sz w:val="24"/>
                <w:szCs w:val="24"/>
                <w:lang w:val="uk-UA" w:eastAsia="uk-UA"/>
              </w:rPr>
            </w:pPr>
            <w:r w:rsidRPr="00DB2577">
              <w:rPr>
                <w:sz w:val="24"/>
                <w:szCs w:val="24"/>
                <w:lang w:val="uk-UA" w:eastAsia="uk-UA"/>
              </w:rPr>
              <w:t>Альтернатива 2</w:t>
            </w:r>
          </w:p>
        </w:tc>
        <w:tc>
          <w:tcPr>
            <w:tcW w:w="1061" w:type="pct"/>
            <w:gridSpan w:val="2"/>
            <w:shd w:val="clear" w:color="auto" w:fill="auto"/>
            <w:vAlign w:val="bottom"/>
            <w:hideMark/>
          </w:tcPr>
          <w:p w:rsidR="00552E28" w:rsidRPr="00F76C30" w:rsidRDefault="00552E28" w:rsidP="005F0005">
            <w:pPr>
              <w:pStyle w:val="20"/>
              <w:shd w:val="clear" w:color="auto" w:fill="auto"/>
              <w:spacing w:before="0" w:line="240" w:lineRule="auto"/>
              <w:ind w:left="30" w:firstLine="0"/>
            </w:pPr>
            <w:r w:rsidRPr="00F76C30">
              <w:rPr>
                <w:rStyle w:val="2105pt"/>
              </w:rPr>
              <w:t>У разі прийняття Правил</w:t>
            </w:r>
            <w:r>
              <w:t xml:space="preserve"> </w:t>
            </w:r>
            <w:r>
              <w:rPr>
                <w:rStyle w:val="2105pt"/>
              </w:rPr>
              <w:t xml:space="preserve">благоустрою </w:t>
            </w:r>
            <w:r w:rsidRPr="00F76C30">
              <w:rPr>
                <w:rStyle w:val="2105pt"/>
              </w:rPr>
              <w:lastRenderedPageBreak/>
              <w:t>населених</w:t>
            </w:r>
            <w:r>
              <w:t xml:space="preserve"> </w:t>
            </w:r>
            <w:r w:rsidRPr="00F76C30">
              <w:rPr>
                <w:rStyle w:val="2105pt"/>
              </w:rPr>
              <w:t xml:space="preserve">пунктів </w:t>
            </w:r>
            <w:proofErr w:type="spellStart"/>
            <w:r w:rsidRPr="00F76C30">
              <w:rPr>
                <w:rStyle w:val="2105pt"/>
              </w:rPr>
              <w:t>нормативно-</w:t>
            </w:r>
            <w:proofErr w:type="spellEnd"/>
          </w:p>
          <w:p w:rsidR="00552E28" w:rsidRPr="00F76C30" w:rsidRDefault="00552E28" w:rsidP="005F0005">
            <w:pPr>
              <w:pStyle w:val="20"/>
              <w:shd w:val="clear" w:color="auto" w:fill="auto"/>
              <w:spacing w:before="0" w:line="240" w:lineRule="auto"/>
              <w:ind w:left="30" w:firstLine="0"/>
            </w:pPr>
            <w:r>
              <w:rPr>
                <w:rStyle w:val="2105pt"/>
              </w:rPr>
              <w:t xml:space="preserve">правовий акт </w:t>
            </w:r>
            <w:r w:rsidRPr="00F76C30">
              <w:rPr>
                <w:rStyle w:val="2105pt"/>
              </w:rPr>
              <w:t>щодо вимог</w:t>
            </w:r>
            <w:r>
              <w:t xml:space="preserve"> </w:t>
            </w:r>
            <w:r w:rsidRPr="00F76C30">
              <w:rPr>
                <w:rStyle w:val="2105pt"/>
              </w:rPr>
              <w:t>благоустрою населених</w:t>
            </w:r>
            <w:r>
              <w:t xml:space="preserve"> </w:t>
            </w:r>
            <w:r w:rsidRPr="00F76C30">
              <w:rPr>
                <w:rStyle w:val="2105pt"/>
              </w:rPr>
              <w:t>пунктів буде відповідати</w:t>
            </w:r>
          </w:p>
          <w:p w:rsidR="00552E28" w:rsidRPr="00F76C30" w:rsidRDefault="00552E28" w:rsidP="005F0005">
            <w:pPr>
              <w:pStyle w:val="20"/>
              <w:shd w:val="clear" w:color="auto" w:fill="auto"/>
              <w:spacing w:before="0" w:line="240" w:lineRule="auto"/>
              <w:ind w:left="30" w:firstLine="0"/>
            </w:pPr>
            <w:r w:rsidRPr="00F76C30">
              <w:rPr>
                <w:rStyle w:val="2105pt"/>
              </w:rPr>
              <w:t>вимогам діючого</w:t>
            </w:r>
          </w:p>
          <w:p w:rsidR="00552E28" w:rsidRPr="00F76C30" w:rsidRDefault="00552E28" w:rsidP="005F0005">
            <w:pPr>
              <w:pStyle w:val="20"/>
              <w:shd w:val="clear" w:color="auto" w:fill="auto"/>
              <w:spacing w:before="0" w:line="240" w:lineRule="auto"/>
              <w:ind w:left="30" w:firstLine="0"/>
            </w:pPr>
            <w:r>
              <w:rPr>
                <w:rStyle w:val="2105pt"/>
              </w:rPr>
              <w:t xml:space="preserve">законодавства, а </w:t>
            </w:r>
            <w:r w:rsidRPr="00F76C30">
              <w:rPr>
                <w:rStyle w:val="2105pt"/>
              </w:rPr>
              <w:t>також</w:t>
            </w:r>
            <w:r>
              <w:t xml:space="preserve"> </w:t>
            </w:r>
            <w:r w:rsidRPr="00F76C30">
              <w:rPr>
                <w:rStyle w:val="2105pt"/>
              </w:rPr>
              <w:t>дозволить покращити</w:t>
            </w:r>
            <w:r>
              <w:t xml:space="preserve"> </w:t>
            </w:r>
            <w:r>
              <w:rPr>
                <w:rStyle w:val="2105pt"/>
              </w:rPr>
              <w:t>с</w:t>
            </w:r>
            <w:r w:rsidRPr="00F76C30">
              <w:rPr>
                <w:rStyle w:val="2105pt"/>
              </w:rPr>
              <w:t>тан благоустрою</w:t>
            </w:r>
            <w:r>
              <w:t xml:space="preserve"> </w:t>
            </w:r>
            <w:r w:rsidRPr="00F76C30">
              <w:rPr>
                <w:rStyle w:val="2105pt"/>
              </w:rPr>
              <w:t>населен</w:t>
            </w:r>
            <w:r>
              <w:rPr>
                <w:rStyle w:val="2105pt"/>
              </w:rPr>
              <w:t>их пунктів</w:t>
            </w:r>
            <w:r w:rsidRPr="00F76C30">
              <w:rPr>
                <w:rStyle w:val="2105pt"/>
              </w:rPr>
              <w:t xml:space="preserve"> та</w:t>
            </w:r>
            <w:r>
              <w:t xml:space="preserve"> </w:t>
            </w:r>
            <w:r>
              <w:rPr>
                <w:rStyle w:val="28pt"/>
              </w:rPr>
              <w:t xml:space="preserve">життєдіяльність </w:t>
            </w:r>
          </w:p>
          <w:p w:rsidR="00552E28" w:rsidRPr="00E84860" w:rsidRDefault="00552E28" w:rsidP="005F0005">
            <w:pPr>
              <w:pStyle w:val="20"/>
              <w:shd w:val="clear" w:color="auto" w:fill="auto"/>
              <w:spacing w:before="0" w:line="240" w:lineRule="auto"/>
              <w:ind w:left="30" w:firstLine="0"/>
              <w:rPr>
                <w:rStyle w:val="2105pt"/>
                <w:color w:val="auto"/>
              </w:rPr>
            </w:pPr>
            <w:r w:rsidRPr="00F76C30">
              <w:rPr>
                <w:rStyle w:val="2105pt"/>
              </w:rPr>
              <w:t xml:space="preserve">мешканців </w:t>
            </w:r>
            <w:r>
              <w:rPr>
                <w:rStyle w:val="2105pt"/>
              </w:rPr>
              <w:t>громади у зв’</w:t>
            </w:r>
            <w:r w:rsidRPr="00F76C30">
              <w:rPr>
                <w:rStyle w:val="2105pt"/>
              </w:rPr>
              <w:t>язку із встановлення</w:t>
            </w:r>
            <w:r>
              <w:t xml:space="preserve"> </w:t>
            </w:r>
            <w:r w:rsidRPr="00F76C30">
              <w:rPr>
                <w:rStyle w:val="2105pt"/>
              </w:rPr>
              <w:t xml:space="preserve">чітких вимог до заходів з благоустрою, а також, надходжень до місцевого бюджету від сплати штрафних </w:t>
            </w:r>
            <w:r w:rsidRPr="00E84860">
              <w:rPr>
                <w:rStyle w:val="2105pt"/>
                <w:color w:val="auto"/>
              </w:rPr>
              <w:t xml:space="preserve">санкцій. </w:t>
            </w:r>
          </w:p>
          <w:p w:rsidR="00552E28" w:rsidRPr="00F76C30" w:rsidRDefault="00552E28" w:rsidP="005F0005">
            <w:pPr>
              <w:pStyle w:val="20"/>
              <w:shd w:val="clear" w:color="auto" w:fill="auto"/>
              <w:spacing w:before="0" w:line="240" w:lineRule="auto"/>
              <w:ind w:left="30" w:firstLine="0"/>
            </w:pPr>
          </w:p>
        </w:tc>
        <w:tc>
          <w:tcPr>
            <w:tcW w:w="1010" w:type="pct"/>
            <w:shd w:val="clear" w:color="auto" w:fill="auto"/>
            <w:hideMark/>
          </w:tcPr>
          <w:p w:rsidR="00552E28" w:rsidRPr="00F76C30" w:rsidRDefault="00552E28" w:rsidP="005F0005">
            <w:pPr>
              <w:pStyle w:val="20"/>
              <w:shd w:val="clear" w:color="auto" w:fill="auto"/>
              <w:spacing w:before="0" w:line="240" w:lineRule="auto"/>
              <w:ind w:left="140" w:firstLine="0"/>
            </w:pPr>
            <w:r w:rsidRPr="00F76C30">
              <w:rPr>
                <w:rStyle w:val="2105pt"/>
              </w:rPr>
              <w:lastRenderedPageBreak/>
              <w:t>Прогнозовані</w:t>
            </w:r>
          </w:p>
          <w:p w:rsidR="00552E28" w:rsidRPr="00F76C30" w:rsidRDefault="00552E28" w:rsidP="005F0005">
            <w:pPr>
              <w:pStyle w:val="20"/>
              <w:shd w:val="clear" w:color="auto" w:fill="auto"/>
              <w:spacing w:before="0" w:line="240" w:lineRule="auto"/>
              <w:ind w:left="140" w:firstLine="0"/>
            </w:pPr>
            <w:r w:rsidRPr="00F76C30">
              <w:rPr>
                <w:rStyle w:val="2105pt"/>
              </w:rPr>
              <w:t>витрати для</w:t>
            </w:r>
          </w:p>
          <w:p w:rsidR="00552E28" w:rsidRPr="00F76C30" w:rsidRDefault="00552E28" w:rsidP="005F0005">
            <w:pPr>
              <w:pStyle w:val="20"/>
              <w:shd w:val="clear" w:color="auto" w:fill="auto"/>
              <w:spacing w:before="0" w:line="240" w:lineRule="auto"/>
              <w:ind w:left="140" w:firstLine="0"/>
            </w:pPr>
            <w:r w:rsidRPr="00F76C30">
              <w:rPr>
                <w:rStyle w:val="2105pt"/>
              </w:rPr>
              <w:lastRenderedPageBreak/>
              <w:t>одного суб’єкта</w:t>
            </w:r>
          </w:p>
          <w:p w:rsidR="00552E28" w:rsidRPr="00F76C30" w:rsidRDefault="00552E28" w:rsidP="005F0005">
            <w:pPr>
              <w:pStyle w:val="20"/>
              <w:shd w:val="clear" w:color="auto" w:fill="auto"/>
              <w:spacing w:before="0" w:line="240" w:lineRule="auto"/>
              <w:ind w:left="140" w:firstLine="0"/>
            </w:pPr>
            <w:r w:rsidRPr="00F76C30">
              <w:rPr>
                <w:rStyle w:val="2105pt"/>
              </w:rPr>
              <w:t xml:space="preserve">господарювання </w:t>
            </w:r>
            <w:r>
              <w:rPr>
                <w:rStyle w:val="2105pt"/>
              </w:rPr>
              <w:t>–500,00</w:t>
            </w:r>
            <w:r w:rsidRPr="00F76C30">
              <w:rPr>
                <w:rStyle w:val="2105pt"/>
              </w:rPr>
              <w:t xml:space="preserve"> </w:t>
            </w:r>
            <w:proofErr w:type="spellStart"/>
            <w:r w:rsidRPr="00F76C30">
              <w:rPr>
                <w:rStyle w:val="2105pt"/>
              </w:rPr>
              <w:t>грн</w:t>
            </w:r>
            <w:proofErr w:type="spellEnd"/>
            <w:r w:rsidRPr="00F76C30">
              <w:rPr>
                <w:rStyle w:val="2105pt"/>
              </w:rPr>
              <w:t>;</w:t>
            </w:r>
          </w:p>
          <w:p w:rsidR="00552E28" w:rsidRPr="00F76C30" w:rsidRDefault="00552E28" w:rsidP="005F0005">
            <w:pPr>
              <w:pStyle w:val="20"/>
              <w:shd w:val="clear" w:color="auto" w:fill="auto"/>
              <w:spacing w:before="0" w:line="240" w:lineRule="auto"/>
              <w:ind w:left="140" w:firstLine="0"/>
            </w:pPr>
            <w:r w:rsidRPr="00F76C30">
              <w:rPr>
                <w:rStyle w:val="2105pt"/>
              </w:rPr>
              <w:t>прогноз</w:t>
            </w:r>
            <w:r>
              <w:rPr>
                <w:rStyle w:val="2105pt"/>
              </w:rPr>
              <w:t>ова</w:t>
            </w:r>
            <w:r w:rsidRPr="00F76C30">
              <w:rPr>
                <w:rStyle w:val="2105pt"/>
              </w:rPr>
              <w:t>ні</w:t>
            </w:r>
          </w:p>
          <w:p w:rsidR="00552E28" w:rsidRPr="00F76C30" w:rsidRDefault="00552E28" w:rsidP="005F0005">
            <w:pPr>
              <w:pStyle w:val="20"/>
              <w:shd w:val="clear" w:color="auto" w:fill="auto"/>
              <w:spacing w:before="0" w:line="240" w:lineRule="auto"/>
              <w:ind w:left="140" w:firstLine="0"/>
            </w:pPr>
            <w:r w:rsidRPr="00F76C30">
              <w:rPr>
                <w:rStyle w:val="2105pt"/>
              </w:rPr>
              <w:t>показники</w:t>
            </w:r>
          </w:p>
          <w:p w:rsidR="00552E28" w:rsidRPr="00F76C30" w:rsidRDefault="00552E28" w:rsidP="005F0005">
            <w:pPr>
              <w:pStyle w:val="20"/>
              <w:shd w:val="clear" w:color="auto" w:fill="auto"/>
              <w:spacing w:before="0" w:line="240" w:lineRule="auto"/>
              <w:ind w:left="140" w:firstLine="0"/>
            </w:pPr>
            <w:r w:rsidRPr="00F76C30">
              <w:rPr>
                <w:rStyle w:val="2105pt"/>
              </w:rPr>
              <w:t>витрат на 5 років</w:t>
            </w:r>
          </w:p>
          <w:p w:rsidR="00552E28" w:rsidRPr="00F76C30" w:rsidRDefault="00552E28" w:rsidP="005F0005">
            <w:pPr>
              <w:pStyle w:val="20"/>
              <w:shd w:val="clear" w:color="auto" w:fill="auto"/>
              <w:spacing w:before="0" w:line="240" w:lineRule="auto"/>
              <w:ind w:left="140" w:firstLine="0"/>
            </w:pPr>
            <w:r w:rsidRPr="00F76C30">
              <w:rPr>
                <w:rStyle w:val="2105pt"/>
              </w:rPr>
              <w:t>суб’єкту</w:t>
            </w:r>
          </w:p>
          <w:p w:rsidR="00552E28" w:rsidRPr="00F76C30" w:rsidRDefault="00552E28" w:rsidP="005F0005">
            <w:pPr>
              <w:pStyle w:val="20"/>
              <w:shd w:val="clear" w:color="auto" w:fill="auto"/>
              <w:spacing w:before="0" w:line="240" w:lineRule="auto"/>
              <w:ind w:left="140" w:firstLine="0"/>
            </w:pPr>
            <w:proofErr w:type="spellStart"/>
            <w:r w:rsidRPr="00F76C30">
              <w:rPr>
                <w:rStyle w:val="2105pt"/>
              </w:rPr>
              <w:t>господарюван-</w:t>
            </w:r>
            <w:proofErr w:type="spellEnd"/>
          </w:p>
          <w:p w:rsidR="00552E28" w:rsidRPr="00F76C30" w:rsidRDefault="00552E28" w:rsidP="005F0005">
            <w:pPr>
              <w:pStyle w:val="20"/>
              <w:shd w:val="clear" w:color="auto" w:fill="auto"/>
              <w:spacing w:before="0" w:line="240" w:lineRule="auto"/>
              <w:ind w:left="140" w:firstLine="0"/>
            </w:pPr>
            <w:proofErr w:type="spellStart"/>
            <w:r w:rsidRPr="00F76C30">
              <w:rPr>
                <w:rStyle w:val="2105pt"/>
              </w:rPr>
              <w:t>ня</w:t>
            </w:r>
            <w:proofErr w:type="spellEnd"/>
            <w:r w:rsidRPr="00F76C30">
              <w:rPr>
                <w:rStyle w:val="2105pt"/>
              </w:rPr>
              <w:t xml:space="preserve"> </w:t>
            </w:r>
            <w:r>
              <w:rPr>
                <w:rStyle w:val="2105pt"/>
              </w:rPr>
              <w:t>–</w:t>
            </w:r>
            <w:r w:rsidRPr="00F76C30">
              <w:rPr>
                <w:rStyle w:val="2105pt"/>
              </w:rPr>
              <w:t xml:space="preserve"> </w:t>
            </w:r>
            <w:r>
              <w:rPr>
                <w:rStyle w:val="2105pt"/>
                <w:iCs/>
              </w:rPr>
              <w:t>517500</w:t>
            </w:r>
            <w:r w:rsidRPr="005C152C">
              <w:rPr>
                <w:rStyle w:val="2105pt"/>
                <w:iCs/>
              </w:rPr>
              <w:t>,00</w:t>
            </w:r>
            <w:r w:rsidRPr="00F76C30">
              <w:rPr>
                <w:rStyle w:val="2105pt"/>
              </w:rPr>
              <w:t xml:space="preserve"> грн. </w:t>
            </w:r>
            <w:r>
              <w:rPr>
                <w:rStyle w:val="2105pt"/>
              </w:rPr>
              <w:br/>
              <w:t>Сільська рада витрат нести не буде.</w:t>
            </w:r>
          </w:p>
        </w:tc>
        <w:tc>
          <w:tcPr>
            <w:tcW w:w="1665" w:type="pct"/>
            <w:gridSpan w:val="2"/>
            <w:shd w:val="clear" w:color="auto" w:fill="auto"/>
            <w:hideMark/>
          </w:tcPr>
          <w:p w:rsidR="00552E28" w:rsidRPr="00F76C30" w:rsidRDefault="00552E28" w:rsidP="005F0005">
            <w:pPr>
              <w:pStyle w:val="20"/>
              <w:shd w:val="clear" w:color="auto" w:fill="auto"/>
              <w:spacing w:before="0" w:line="240" w:lineRule="auto"/>
              <w:ind w:left="160" w:firstLine="0"/>
            </w:pPr>
            <w:r w:rsidRPr="00F76C30">
              <w:rPr>
                <w:rStyle w:val="2105pt"/>
              </w:rPr>
              <w:lastRenderedPageBreak/>
              <w:t>Даний спосіб</w:t>
            </w:r>
            <w:r>
              <w:t xml:space="preserve"> </w:t>
            </w:r>
            <w:r w:rsidRPr="00F76C30">
              <w:rPr>
                <w:rStyle w:val="2105pt"/>
              </w:rPr>
              <w:t>відповідає вимогам</w:t>
            </w:r>
            <w:r>
              <w:t xml:space="preserve"> </w:t>
            </w:r>
            <w:r w:rsidRPr="00F76C30">
              <w:rPr>
                <w:rStyle w:val="2105pt"/>
              </w:rPr>
              <w:t>та стандартам</w:t>
            </w:r>
          </w:p>
          <w:p w:rsidR="00552E28" w:rsidRPr="00F76C30" w:rsidRDefault="00552E28" w:rsidP="005F0005">
            <w:pPr>
              <w:pStyle w:val="20"/>
              <w:shd w:val="clear" w:color="auto" w:fill="auto"/>
              <w:spacing w:before="0" w:line="240" w:lineRule="auto"/>
              <w:ind w:left="160" w:firstLine="0"/>
            </w:pPr>
            <w:r w:rsidRPr="00F76C30">
              <w:rPr>
                <w:rStyle w:val="2105pt"/>
              </w:rPr>
              <w:lastRenderedPageBreak/>
              <w:t>діючого</w:t>
            </w:r>
            <w:r>
              <w:t xml:space="preserve"> </w:t>
            </w:r>
            <w:r w:rsidRPr="00F76C30">
              <w:rPr>
                <w:rStyle w:val="2105pt"/>
              </w:rPr>
              <w:t>законодавства в</w:t>
            </w:r>
          </w:p>
          <w:p w:rsidR="00552E28" w:rsidRPr="00F76C30" w:rsidRDefault="00552E28" w:rsidP="005F0005">
            <w:pPr>
              <w:pStyle w:val="20"/>
              <w:shd w:val="clear" w:color="auto" w:fill="auto"/>
              <w:spacing w:before="0" w:line="240" w:lineRule="auto"/>
              <w:ind w:left="160" w:firstLine="0"/>
            </w:pPr>
            <w:r w:rsidRPr="00F76C30">
              <w:rPr>
                <w:rStyle w:val="2105pt"/>
              </w:rPr>
              <w:t>сфері благоустрою;</w:t>
            </w:r>
            <w:r>
              <w:t xml:space="preserve"> </w:t>
            </w:r>
            <w:r w:rsidRPr="00F76C30">
              <w:rPr>
                <w:rStyle w:val="2105pt"/>
              </w:rPr>
              <w:t>здійснюється</w:t>
            </w:r>
            <w:r>
              <w:t xml:space="preserve"> </w:t>
            </w:r>
            <w:r w:rsidRPr="00F76C30">
              <w:rPr>
                <w:rStyle w:val="2105pt"/>
              </w:rPr>
              <w:t>врахування інтересів</w:t>
            </w:r>
            <w:r>
              <w:t xml:space="preserve"> </w:t>
            </w:r>
            <w:r w:rsidRPr="00F76C30">
              <w:rPr>
                <w:rStyle w:val="2105pt"/>
              </w:rPr>
              <w:t>всіх основних груп</w:t>
            </w:r>
          </w:p>
          <w:p w:rsidR="00552E28" w:rsidRDefault="00552E28" w:rsidP="005F0005">
            <w:pPr>
              <w:pStyle w:val="20"/>
              <w:shd w:val="clear" w:color="auto" w:fill="auto"/>
              <w:spacing w:before="0" w:line="240" w:lineRule="auto"/>
              <w:ind w:left="160" w:firstLine="0"/>
              <w:rPr>
                <w:rStyle w:val="2105pt"/>
              </w:rPr>
            </w:pPr>
            <w:r w:rsidRPr="00F76C30">
              <w:rPr>
                <w:rStyle w:val="2105pt"/>
              </w:rPr>
              <w:t>на яких проблема справляє вплив.</w:t>
            </w:r>
          </w:p>
          <w:p w:rsidR="00552E28" w:rsidRPr="00F76C30" w:rsidRDefault="00552E28" w:rsidP="005F0005">
            <w:pPr>
              <w:pStyle w:val="20"/>
              <w:shd w:val="clear" w:color="auto" w:fill="auto"/>
              <w:spacing w:before="0" w:line="240" w:lineRule="auto"/>
              <w:ind w:left="160" w:firstLine="0"/>
            </w:pPr>
            <w:r>
              <w:rPr>
                <w:rStyle w:val="2105pt"/>
              </w:rPr>
              <w:t>Задекларовані цілі будуть досягнуті.</w:t>
            </w:r>
          </w:p>
          <w:p w:rsidR="00552E28" w:rsidRPr="00F76C30" w:rsidRDefault="00552E28" w:rsidP="005F0005">
            <w:pPr>
              <w:rPr>
                <w:sz w:val="24"/>
                <w:szCs w:val="24"/>
                <w:lang w:val="uk-UA" w:eastAsia="uk-UA"/>
              </w:rPr>
            </w:pPr>
          </w:p>
        </w:tc>
      </w:tr>
    </w:tbl>
    <w:p w:rsidR="00552E28" w:rsidRPr="00DB2577" w:rsidRDefault="00552E28" w:rsidP="00552E28">
      <w:pPr>
        <w:shd w:val="clear" w:color="auto" w:fill="FFFFFF"/>
        <w:rPr>
          <w:vanish/>
          <w:color w:val="000000"/>
          <w:sz w:val="24"/>
          <w:szCs w:val="24"/>
          <w:lang w:val="uk-UA" w:eastAsia="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2" w:type="dxa"/>
          <w:left w:w="12" w:type="dxa"/>
          <w:bottom w:w="12" w:type="dxa"/>
          <w:right w:w="12" w:type="dxa"/>
        </w:tblCellMar>
        <w:tblLook w:val="04A0"/>
      </w:tblPr>
      <w:tblGrid>
        <w:gridCol w:w="2245"/>
        <w:gridCol w:w="4196"/>
        <w:gridCol w:w="3222"/>
      </w:tblGrid>
      <w:tr w:rsidR="00552E28" w:rsidRPr="00DB2577" w:rsidTr="005F0005">
        <w:tc>
          <w:tcPr>
            <w:tcW w:w="1162" w:type="pct"/>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Рейтинг</w:t>
            </w:r>
          </w:p>
        </w:tc>
        <w:tc>
          <w:tcPr>
            <w:tcW w:w="2171" w:type="pct"/>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Аргументи щодо переваги обраної альтернативи/причини відмови від альтернативи</w:t>
            </w:r>
          </w:p>
        </w:tc>
        <w:tc>
          <w:tcPr>
            <w:tcW w:w="1667" w:type="pct"/>
            <w:shd w:val="clear" w:color="auto" w:fill="auto"/>
            <w:hideMark/>
          </w:tcPr>
          <w:p w:rsidR="00552E28" w:rsidRPr="00DB2577" w:rsidRDefault="00552E28" w:rsidP="005F0005">
            <w:pPr>
              <w:spacing w:before="150" w:after="150"/>
              <w:jc w:val="center"/>
              <w:rPr>
                <w:sz w:val="24"/>
                <w:szCs w:val="24"/>
                <w:lang w:val="uk-UA" w:eastAsia="uk-UA"/>
              </w:rPr>
            </w:pPr>
            <w:r w:rsidRPr="00DB2577">
              <w:rPr>
                <w:sz w:val="24"/>
                <w:szCs w:val="24"/>
                <w:lang w:val="uk-UA" w:eastAsia="uk-UA"/>
              </w:rPr>
              <w:t>Оцінка ризику зовнішніх чинників на дію запропонованого регуляторного акта</w:t>
            </w:r>
          </w:p>
        </w:tc>
      </w:tr>
      <w:tr w:rsidR="00552E28" w:rsidRPr="00DB2577" w:rsidTr="005F0005">
        <w:tc>
          <w:tcPr>
            <w:tcW w:w="1162" w:type="pct"/>
            <w:shd w:val="clear" w:color="auto" w:fill="auto"/>
            <w:hideMark/>
          </w:tcPr>
          <w:p w:rsidR="00552E28" w:rsidRPr="00DB2577" w:rsidRDefault="00552E28" w:rsidP="005F0005">
            <w:pPr>
              <w:spacing w:before="150" w:after="150"/>
              <w:rPr>
                <w:sz w:val="24"/>
                <w:szCs w:val="24"/>
                <w:lang w:val="uk-UA" w:eastAsia="uk-UA"/>
              </w:rPr>
            </w:pPr>
            <w:r w:rsidRPr="00DB2577">
              <w:rPr>
                <w:sz w:val="24"/>
                <w:szCs w:val="24"/>
                <w:lang w:val="uk-UA" w:eastAsia="uk-UA"/>
              </w:rPr>
              <w:t>Альтернатива 1</w:t>
            </w:r>
          </w:p>
        </w:tc>
        <w:tc>
          <w:tcPr>
            <w:tcW w:w="2171" w:type="pct"/>
            <w:shd w:val="clear" w:color="auto" w:fill="auto"/>
            <w:vAlign w:val="bottom"/>
            <w:hideMark/>
          </w:tcPr>
          <w:p w:rsidR="00552E28" w:rsidRPr="00F76C30" w:rsidRDefault="00552E28" w:rsidP="005F0005">
            <w:pPr>
              <w:pStyle w:val="20"/>
              <w:shd w:val="clear" w:color="auto" w:fill="auto"/>
              <w:spacing w:before="0" w:line="240" w:lineRule="auto"/>
              <w:ind w:left="231" w:right="131" w:firstLine="0"/>
              <w:jc w:val="both"/>
            </w:pPr>
            <w:r w:rsidRPr="00F76C30">
              <w:rPr>
                <w:rStyle w:val="2105pt"/>
              </w:rPr>
              <w:t xml:space="preserve">У разі залишення існуючої на даний момент ситуації без змін, вигоди для </w:t>
            </w:r>
            <w:r>
              <w:rPr>
                <w:rStyle w:val="2105pt"/>
              </w:rPr>
              <w:t>громади</w:t>
            </w:r>
            <w:r w:rsidRPr="00F76C30">
              <w:rPr>
                <w:rStyle w:val="2105pt"/>
              </w:rPr>
              <w:t xml:space="preserve">, громадян та суб’єктів господарювання відсутні. Правила благоустрою території населених пунктів Нижньовербізької ОТГ </w:t>
            </w:r>
            <w:r>
              <w:rPr>
                <w:rStyle w:val="2105pt"/>
              </w:rPr>
              <w:t>будуть відсутні.</w:t>
            </w:r>
          </w:p>
        </w:tc>
        <w:tc>
          <w:tcPr>
            <w:tcW w:w="1667" w:type="pct"/>
            <w:shd w:val="clear" w:color="auto" w:fill="auto"/>
            <w:hideMark/>
          </w:tcPr>
          <w:p w:rsidR="00552E28" w:rsidRPr="00F76C30" w:rsidRDefault="00552E28" w:rsidP="005F0005">
            <w:pPr>
              <w:pStyle w:val="20"/>
              <w:shd w:val="clear" w:color="auto" w:fill="auto"/>
              <w:spacing w:before="0" w:line="210" w:lineRule="exact"/>
              <w:ind w:firstLine="0"/>
            </w:pPr>
            <w:r w:rsidRPr="00F76C30">
              <w:rPr>
                <w:rStyle w:val="2105pt"/>
              </w:rPr>
              <w:t>Зовнішні чинники відсутні</w:t>
            </w:r>
          </w:p>
        </w:tc>
      </w:tr>
      <w:tr w:rsidR="00552E28" w:rsidRPr="00DB2577" w:rsidTr="005F0005">
        <w:tc>
          <w:tcPr>
            <w:tcW w:w="1162" w:type="pct"/>
            <w:shd w:val="clear" w:color="auto" w:fill="auto"/>
            <w:hideMark/>
          </w:tcPr>
          <w:p w:rsidR="00552E28" w:rsidRPr="00DB2577" w:rsidRDefault="00552E28" w:rsidP="005F0005">
            <w:pPr>
              <w:spacing w:before="150" w:after="150"/>
              <w:rPr>
                <w:sz w:val="24"/>
                <w:szCs w:val="24"/>
                <w:lang w:val="uk-UA" w:eastAsia="uk-UA"/>
              </w:rPr>
            </w:pPr>
            <w:r w:rsidRPr="00DB2577">
              <w:rPr>
                <w:sz w:val="24"/>
                <w:szCs w:val="24"/>
                <w:lang w:val="uk-UA" w:eastAsia="uk-UA"/>
              </w:rPr>
              <w:t>Альтернатива 2</w:t>
            </w:r>
          </w:p>
        </w:tc>
        <w:tc>
          <w:tcPr>
            <w:tcW w:w="2171" w:type="pct"/>
            <w:shd w:val="clear" w:color="auto" w:fill="auto"/>
            <w:vAlign w:val="bottom"/>
            <w:hideMark/>
          </w:tcPr>
          <w:p w:rsidR="00552E28" w:rsidRPr="00713252" w:rsidRDefault="00552E28" w:rsidP="005F0005">
            <w:pPr>
              <w:pStyle w:val="20"/>
              <w:shd w:val="clear" w:color="auto" w:fill="auto"/>
              <w:spacing w:before="0" w:line="240" w:lineRule="auto"/>
              <w:ind w:left="78" w:firstLine="0"/>
              <w:jc w:val="both"/>
            </w:pPr>
            <w:r w:rsidRPr="00F76C30">
              <w:rPr>
                <w:rStyle w:val="2105pt"/>
              </w:rPr>
              <w:t>У разі прийняття проекту Правил благоустрою</w:t>
            </w:r>
            <w:r>
              <w:t xml:space="preserve"> </w:t>
            </w:r>
            <w:r w:rsidRPr="00F76C30">
              <w:rPr>
                <w:rStyle w:val="2105pt"/>
              </w:rPr>
              <w:t>території населених пунктів Нижньовербізької ОТГ будуть відповідати</w:t>
            </w:r>
            <w:r>
              <w:t xml:space="preserve"> </w:t>
            </w:r>
            <w:r w:rsidRPr="00F76C30">
              <w:rPr>
                <w:rStyle w:val="2105pt"/>
              </w:rPr>
              <w:t>вимогам Типових правил та вимогам діючого законодавства у сфері благоустрою населених</w:t>
            </w:r>
            <w:r>
              <w:t xml:space="preserve"> </w:t>
            </w:r>
            <w:r w:rsidRPr="00F76C30">
              <w:rPr>
                <w:rStyle w:val="2105pt"/>
              </w:rPr>
              <w:t>пунктів, підвищення рівня самоврядного</w:t>
            </w:r>
            <w:r>
              <w:t xml:space="preserve"> </w:t>
            </w:r>
            <w:r w:rsidRPr="00F76C30">
              <w:rPr>
                <w:rStyle w:val="2105pt"/>
              </w:rPr>
              <w:t>контролю в сфері благоустрою, встановлення єдиних вимог до суб’єктів у сфері благоустрою, поліпшення умов захисту та відновлення сприятливого для життєдіяльності людини довкілля під час утримання об’єктів благоустрою; покращення технічного за санітарного стану об’єктів благоустрою, у зв’язку із встановлення чітких вимог до заходів з благоустрою, а також надходжень до місцевого бюджету від сплати штрафних санкцій, зменшення ризиків корупційних правопорушень у сфері благоустрою</w:t>
            </w:r>
            <w:r>
              <w:rPr>
                <w:rStyle w:val="2105pt"/>
              </w:rPr>
              <w:t>.</w:t>
            </w:r>
          </w:p>
        </w:tc>
        <w:tc>
          <w:tcPr>
            <w:tcW w:w="1667" w:type="pct"/>
            <w:shd w:val="clear" w:color="auto" w:fill="auto"/>
            <w:hideMark/>
          </w:tcPr>
          <w:p w:rsidR="00552E28" w:rsidRPr="00F76C30" w:rsidRDefault="00552E28" w:rsidP="005F0005">
            <w:pPr>
              <w:pStyle w:val="20"/>
              <w:shd w:val="clear" w:color="auto" w:fill="auto"/>
              <w:spacing w:before="0" w:line="210" w:lineRule="exact"/>
              <w:ind w:firstLine="0"/>
              <w:jc w:val="both"/>
            </w:pPr>
            <w:r w:rsidRPr="00F76C30">
              <w:rPr>
                <w:rStyle w:val="2105pt"/>
              </w:rPr>
              <w:t>Зовнішні чинники відсутні</w:t>
            </w:r>
          </w:p>
        </w:tc>
      </w:tr>
    </w:tbl>
    <w:p w:rsidR="00552E28" w:rsidRPr="00F76C30" w:rsidRDefault="00552E28" w:rsidP="00552E28">
      <w:pPr>
        <w:shd w:val="clear" w:color="auto" w:fill="FFFFFF"/>
        <w:spacing w:before="150" w:after="150"/>
        <w:jc w:val="center"/>
        <w:rPr>
          <w:color w:val="000000"/>
          <w:sz w:val="24"/>
          <w:szCs w:val="24"/>
          <w:lang w:val="uk-UA" w:eastAsia="uk-UA"/>
        </w:rPr>
      </w:pPr>
      <w:r w:rsidRPr="00F76C30">
        <w:rPr>
          <w:b/>
          <w:bCs/>
          <w:color w:val="000000"/>
          <w:sz w:val="24"/>
          <w:szCs w:val="24"/>
          <w:lang w:val="uk-UA" w:eastAsia="uk-UA"/>
        </w:rPr>
        <w:t>V. Механізми та заходи, які забезпечать розв’язання визначеної проблеми</w:t>
      </w:r>
    </w:p>
    <w:p w:rsidR="00552E28" w:rsidRDefault="00552E28" w:rsidP="00552E28">
      <w:pPr>
        <w:pStyle w:val="90"/>
        <w:shd w:val="clear" w:color="auto" w:fill="auto"/>
        <w:ind w:firstLine="709"/>
        <w:jc w:val="both"/>
      </w:pPr>
      <w:r>
        <w:t xml:space="preserve">Для розв’язання вищезазначеної проблеми пропонується Правила благоустрою території </w:t>
      </w:r>
      <w:r>
        <w:rPr>
          <w:rStyle w:val="2105pt"/>
        </w:rPr>
        <w:t>населених пунктів Нижньовербізької ОТГ</w:t>
      </w:r>
      <w:r>
        <w:t xml:space="preserve"> затвердити у відповідності до Типових Правил благоустрою території населених пунктів, затверджених наказом Міністерства регіональної політик, будівництва та житлово-комунального господарства від 27.11.2017 №310.</w:t>
      </w:r>
    </w:p>
    <w:p w:rsidR="00552E28" w:rsidRDefault="00552E28" w:rsidP="00552E28">
      <w:pPr>
        <w:pStyle w:val="90"/>
        <w:shd w:val="clear" w:color="auto" w:fill="auto"/>
        <w:ind w:firstLine="709"/>
        <w:jc w:val="both"/>
      </w:pPr>
      <w:r>
        <w:lastRenderedPageBreak/>
        <w:t>Основним принципом запропонованого рішення є чітке визначення правового статусу всіх суб’єктів правових відносин у сфері благоустрою території громади, заходи щодо покращення стану благоустрою громади та єдиних вимог для всіх учасників у сфері благоустрою населених пунктів.</w:t>
      </w:r>
    </w:p>
    <w:p w:rsidR="00552E28" w:rsidRDefault="00552E28" w:rsidP="00552E28">
      <w:pPr>
        <w:pStyle w:val="90"/>
        <w:shd w:val="clear" w:color="auto" w:fill="auto"/>
        <w:ind w:firstLine="709"/>
        <w:jc w:val="both"/>
      </w:pPr>
      <w:r>
        <w:t>З метою реалізації поставленої мети пропонується проведення таких заходів:</w:t>
      </w:r>
    </w:p>
    <w:p w:rsidR="00552E28" w:rsidRDefault="00552E28" w:rsidP="00552E28">
      <w:pPr>
        <w:pStyle w:val="90"/>
        <w:numPr>
          <w:ilvl w:val="0"/>
          <w:numId w:val="1"/>
        </w:numPr>
        <w:shd w:val="clear" w:color="auto" w:fill="auto"/>
        <w:tabs>
          <w:tab w:val="left" w:pos="885"/>
        </w:tabs>
        <w:ind w:firstLine="709"/>
        <w:jc w:val="both"/>
      </w:pPr>
      <w:r>
        <w:t>встановлення вимог та заходів до суб’єктів господарювання з наведення чистоти та порядку;</w:t>
      </w:r>
    </w:p>
    <w:p w:rsidR="00552E28" w:rsidRDefault="00552E28" w:rsidP="00552E28">
      <w:pPr>
        <w:pStyle w:val="90"/>
        <w:numPr>
          <w:ilvl w:val="0"/>
          <w:numId w:val="1"/>
        </w:numPr>
        <w:shd w:val="clear" w:color="auto" w:fill="auto"/>
        <w:tabs>
          <w:tab w:val="left" w:pos="892"/>
        </w:tabs>
        <w:ind w:firstLine="709"/>
        <w:jc w:val="both"/>
      </w:pPr>
      <w:r>
        <w:t xml:space="preserve">можливість застосування штрафних санкцій за порушення Правил благоустрою території </w:t>
      </w:r>
      <w:r>
        <w:rPr>
          <w:rStyle w:val="2105pt"/>
        </w:rPr>
        <w:t>населених пунктів Нижньовербізької ОТГ</w:t>
      </w:r>
      <w:r>
        <w:t xml:space="preserve"> та збільшення надходжень до місцевого бюджету у разі притягнення до адміністративної відповідальності.</w:t>
      </w:r>
    </w:p>
    <w:p w:rsidR="00552E28" w:rsidRDefault="00552E28" w:rsidP="00552E28">
      <w:pPr>
        <w:pStyle w:val="90"/>
        <w:shd w:val="clear" w:color="auto" w:fill="auto"/>
        <w:ind w:firstLine="709"/>
        <w:jc w:val="both"/>
      </w:pPr>
      <w:proofErr w:type="spellStart"/>
      <w:r>
        <w:t>-визначення</w:t>
      </w:r>
      <w:proofErr w:type="spellEnd"/>
      <w:r>
        <w:t xml:space="preserve"> чітких меж прилеглих територій, які необхідно утримувати в належному стані та проводити весь комплекс заходів на підтримання чистоти та порядку, збереження зелених насаджень, для суб’єктів у сфері благоустрою.</w:t>
      </w:r>
    </w:p>
    <w:p w:rsidR="00552E28" w:rsidRDefault="00552E28" w:rsidP="00552E28">
      <w:pPr>
        <w:pStyle w:val="90"/>
        <w:numPr>
          <w:ilvl w:val="0"/>
          <w:numId w:val="1"/>
        </w:numPr>
        <w:shd w:val="clear" w:color="auto" w:fill="auto"/>
        <w:tabs>
          <w:tab w:val="left" w:pos="938"/>
        </w:tabs>
        <w:ind w:firstLine="709"/>
        <w:jc w:val="both"/>
      </w:pPr>
      <w:r>
        <w:t>визначення порядку, щодо здійснення самоврядного контролю.</w:t>
      </w:r>
    </w:p>
    <w:p w:rsidR="00552E28" w:rsidRDefault="00552E28" w:rsidP="00552E28">
      <w:pPr>
        <w:pStyle w:val="90"/>
        <w:shd w:val="clear" w:color="auto" w:fill="auto"/>
        <w:ind w:firstLine="709"/>
        <w:jc w:val="both"/>
      </w:pPr>
      <w:r>
        <w:t>Додержання вимог регуляторного акту не потребуватиме запровадження державного нагляду та контролю.</w:t>
      </w:r>
    </w:p>
    <w:p w:rsidR="00552E28" w:rsidRDefault="00552E28" w:rsidP="00552E28">
      <w:pPr>
        <w:pStyle w:val="90"/>
        <w:shd w:val="clear" w:color="auto" w:fill="auto"/>
        <w:ind w:firstLine="709"/>
        <w:jc w:val="both"/>
      </w:pPr>
      <w:r>
        <w:t>Крім того, для впровадження цього регуляторного акту необхідно здійснити такі організаційні заходи як забезпечити інформування громадськості про вимоги регуляторного акту шляхом оприлюднення його в засобах масової інформації, мережі Інтернет та проведення виконавчими органами сільської ради інформаційно-роз’яснювальної роботи</w:t>
      </w:r>
    </w:p>
    <w:p w:rsidR="00552E28" w:rsidRDefault="00552E28" w:rsidP="00552E28">
      <w:pPr>
        <w:pStyle w:val="90"/>
        <w:shd w:val="clear" w:color="auto" w:fill="auto"/>
        <w:ind w:firstLine="709"/>
        <w:jc w:val="both"/>
      </w:pPr>
      <w:r>
        <w:t>У разі прийняття проекту для громади дасть можливість виконати вимоги Закону України «Про благоустрій населених пунктів в частині затвердження Правил благоустрою території населених пунктів, підвищення рівня самоврядного контролю в сфері благоустрою, встановлення єдиних вимог до суб’єктів у сфері благоустрою, поліпшення умов захисту та відновлення сприятливого для життєдіяльності людини довкілля під час утримання об’єктів благоустрою: покращення технічного та санітарного стану об’єктів благоустрою.</w:t>
      </w:r>
    </w:p>
    <w:p w:rsidR="00552E28" w:rsidRDefault="00552E28" w:rsidP="00552E28">
      <w:pPr>
        <w:pStyle w:val="90"/>
        <w:shd w:val="clear" w:color="auto" w:fill="auto"/>
        <w:spacing w:after="480"/>
        <w:ind w:firstLine="709"/>
        <w:jc w:val="both"/>
      </w:pPr>
      <w:r>
        <w:t xml:space="preserve">Прийняття проекту рішення щодо затвердження Правил благоустрою території </w:t>
      </w:r>
      <w:r>
        <w:rPr>
          <w:rStyle w:val="2105pt"/>
        </w:rPr>
        <w:t>населених пунктів Нижньовербізької ОТГ</w:t>
      </w:r>
      <w:r>
        <w:t xml:space="preserve"> дасть можливість захистити інтереси держави, територіальної громади, інтереси суб’єктів у сфері господарювання шляхом чітких вимог та заходів, покращить та підвищить рівень довіри громадян, суб’єктів господарювання до осіб, що здійснюють самоврядний контроль.</w:t>
      </w:r>
    </w:p>
    <w:p w:rsidR="00552E28" w:rsidRPr="00382DDA" w:rsidRDefault="00552E28" w:rsidP="00552E28">
      <w:pPr>
        <w:shd w:val="clear" w:color="auto" w:fill="FFFFFF"/>
        <w:spacing w:before="150" w:after="150"/>
        <w:jc w:val="center"/>
        <w:rPr>
          <w:color w:val="000000"/>
          <w:sz w:val="24"/>
          <w:szCs w:val="24"/>
          <w:lang w:val="uk-UA" w:eastAsia="uk-UA"/>
        </w:rPr>
      </w:pPr>
      <w:r w:rsidRPr="00382DDA">
        <w:rPr>
          <w:b/>
          <w:bCs/>
          <w:color w:val="000000"/>
          <w:sz w:val="24"/>
          <w:szCs w:val="24"/>
          <w:lang w:val="uk-UA" w:eastAsia="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52E28" w:rsidRDefault="00552E28" w:rsidP="00552E28">
      <w:pPr>
        <w:pStyle w:val="90"/>
        <w:shd w:val="clear" w:color="auto" w:fill="auto"/>
        <w:ind w:firstLine="740"/>
        <w:jc w:val="both"/>
      </w:pPr>
      <w:r>
        <w:t>Можливість виконання проекту рішення з боку громадян, суб’єктів господарювання та сільської ради завдяки запровадженню організаційно-правових умов реалізації їх прав та виконанню обов’язків, передбачених проектом рішення.</w:t>
      </w:r>
    </w:p>
    <w:p w:rsidR="00552E28" w:rsidRDefault="00552E28" w:rsidP="00552E28">
      <w:pPr>
        <w:pStyle w:val="90"/>
        <w:shd w:val="clear" w:color="auto" w:fill="auto"/>
        <w:ind w:firstLine="740"/>
        <w:jc w:val="both"/>
      </w:pPr>
      <w:r>
        <w:t xml:space="preserve">До аналізу регуляторного впливу розроблено М-Тест ( тест малого підприємництва), оскільки суб’єктів малого підприємництва у загальній кількості суб’єктів господарювання більше </w:t>
      </w:r>
      <w:r>
        <w:rPr>
          <w:rStyle w:val="912pt"/>
        </w:rPr>
        <w:t>10%.</w:t>
      </w:r>
    </w:p>
    <w:p w:rsidR="00552E28" w:rsidRDefault="00552E28" w:rsidP="00552E28">
      <w:pPr>
        <w:pStyle w:val="90"/>
        <w:shd w:val="clear" w:color="auto" w:fill="auto"/>
        <w:ind w:firstLine="740"/>
        <w:jc w:val="both"/>
      </w:pPr>
      <w:r>
        <w:t>Прийняття регуляторного акту - Правил благоустрою території населених пунктів Нижньовербізької ОТГ не потребує утворення нового виконавчого органу або нового структурного підрозділу.</w:t>
      </w:r>
    </w:p>
    <w:p w:rsidR="00552E28" w:rsidRDefault="00552E28" w:rsidP="00552E28">
      <w:pPr>
        <w:pStyle w:val="90"/>
        <w:shd w:val="clear" w:color="auto" w:fill="auto"/>
        <w:spacing w:after="183"/>
        <w:ind w:firstLine="740"/>
        <w:jc w:val="both"/>
      </w:pPr>
      <w:r>
        <w:t>Витратити великих та середніх суб’єктів господарювання та органів виконавчих органів не передбачаються, а чому зазначені розрахунки витрат згідно Додатку 2 та Додатку 3 до Методики проведення аналізу вітливу регуляторного акту не проводилися.</w:t>
      </w:r>
    </w:p>
    <w:p w:rsidR="00552E28" w:rsidRPr="00382DDA" w:rsidRDefault="00552E28" w:rsidP="00552E28">
      <w:pPr>
        <w:shd w:val="clear" w:color="auto" w:fill="FFFFFF"/>
        <w:spacing w:before="150" w:after="150"/>
        <w:jc w:val="center"/>
        <w:rPr>
          <w:color w:val="000000"/>
          <w:sz w:val="24"/>
          <w:szCs w:val="24"/>
          <w:lang w:val="uk-UA" w:eastAsia="uk-UA"/>
        </w:rPr>
      </w:pPr>
      <w:r w:rsidRPr="00382DDA">
        <w:rPr>
          <w:b/>
          <w:bCs/>
          <w:color w:val="000000"/>
          <w:sz w:val="24"/>
          <w:szCs w:val="24"/>
          <w:lang w:val="uk-UA" w:eastAsia="uk-UA"/>
        </w:rPr>
        <w:t>VII. Обґрунтування запропонованого строку дії регуляторного акта</w:t>
      </w:r>
    </w:p>
    <w:p w:rsidR="00552E28" w:rsidRDefault="00552E28" w:rsidP="00552E28">
      <w:pPr>
        <w:pStyle w:val="90"/>
        <w:shd w:val="clear" w:color="auto" w:fill="auto"/>
        <w:spacing w:line="248" w:lineRule="exact"/>
        <w:ind w:firstLine="740"/>
        <w:jc w:val="both"/>
      </w:pPr>
      <w:r>
        <w:t>Правила благоустрою території населених пунктів Нижньовербізької ОТГ є місцевим нормативно-правовим актом з необмеженим строком дії.</w:t>
      </w:r>
    </w:p>
    <w:p w:rsidR="00552E28" w:rsidRPr="00F14CE2" w:rsidRDefault="00552E28" w:rsidP="00552E28">
      <w:pPr>
        <w:shd w:val="clear" w:color="auto" w:fill="FFFFFF"/>
        <w:ind w:firstLine="709"/>
        <w:jc w:val="both"/>
        <w:rPr>
          <w:sz w:val="21"/>
          <w:szCs w:val="21"/>
          <w:lang w:val="uk-UA" w:eastAsia="en-US"/>
        </w:rPr>
      </w:pPr>
      <w:r w:rsidRPr="00F14CE2">
        <w:rPr>
          <w:sz w:val="21"/>
          <w:szCs w:val="21"/>
          <w:lang w:val="uk-UA" w:eastAsia="en-US"/>
        </w:rPr>
        <w:t>Зміни та доповнення до Правил благоустрою території населених пунктів Нижньовербізької ОТГ вноситимуться в разі необхідності, в тому числі за результатами відстеження результативності регуляторного акта, а також у випадку внесення змін до законодавства України.</w:t>
      </w:r>
    </w:p>
    <w:p w:rsidR="00552E28" w:rsidRPr="00382DDA" w:rsidRDefault="00552E28" w:rsidP="00552E28">
      <w:pPr>
        <w:shd w:val="clear" w:color="auto" w:fill="FFFFFF"/>
        <w:spacing w:before="150" w:after="150"/>
        <w:jc w:val="center"/>
        <w:rPr>
          <w:color w:val="000000"/>
          <w:sz w:val="24"/>
          <w:szCs w:val="24"/>
          <w:lang w:val="uk-UA" w:eastAsia="uk-UA"/>
        </w:rPr>
      </w:pPr>
      <w:r w:rsidRPr="00382DDA">
        <w:rPr>
          <w:b/>
          <w:bCs/>
          <w:color w:val="000000"/>
          <w:sz w:val="24"/>
          <w:szCs w:val="24"/>
          <w:lang w:val="uk-UA" w:eastAsia="uk-UA"/>
        </w:rPr>
        <w:t>VIII. Визначення показників результативності дії регуляторного акта</w:t>
      </w:r>
    </w:p>
    <w:p w:rsidR="00552E28" w:rsidRDefault="00552E28" w:rsidP="00552E28">
      <w:pPr>
        <w:pStyle w:val="90"/>
        <w:shd w:val="clear" w:color="auto" w:fill="auto"/>
        <w:ind w:firstLine="1060"/>
      </w:pPr>
      <w:r>
        <w:t>Виходячи з цілей регулювання для відстеження результативності цього регуляторного акту обрано такі показники:</w:t>
      </w:r>
    </w:p>
    <w:p w:rsidR="00552E28" w:rsidRDefault="00552E28" w:rsidP="00552E28">
      <w:pPr>
        <w:pStyle w:val="90"/>
        <w:numPr>
          <w:ilvl w:val="0"/>
          <w:numId w:val="3"/>
        </w:numPr>
        <w:shd w:val="clear" w:color="auto" w:fill="auto"/>
        <w:tabs>
          <w:tab w:val="left" w:pos="0"/>
        </w:tabs>
        <w:ind w:firstLine="851"/>
        <w:jc w:val="both"/>
      </w:pPr>
      <w:r>
        <w:t>Розмір надходжень до місцевого бюджету.</w:t>
      </w:r>
    </w:p>
    <w:p w:rsidR="00552E28" w:rsidRDefault="00552E28" w:rsidP="00552E28">
      <w:pPr>
        <w:pStyle w:val="90"/>
        <w:numPr>
          <w:ilvl w:val="0"/>
          <w:numId w:val="3"/>
        </w:numPr>
        <w:shd w:val="clear" w:color="auto" w:fill="auto"/>
        <w:tabs>
          <w:tab w:val="left" w:pos="0"/>
        </w:tabs>
        <w:ind w:firstLine="851"/>
      </w:pPr>
      <w:r>
        <w:t>Кількість суб'єктів господарювання та/або фізичних осіб, на яких поширюється дія акту.</w:t>
      </w:r>
    </w:p>
    <w:p w:rsidR="00552E28" w:rsidRDefault="00552E28" w:rsidP="00552E28">
      <w:pPr>
        <w:pStyle w:val="90"/>
        <w:numPr>
          <w:ilvl w:val="0"/>
          <w:numId w:val="3"/>
        </w:numPr>
        <w:shd w:val="clear" w:color="auto" w:fill="auto"/>
        <w:tabs>
          <w:tab w:val="left" w:pos="0"/>
        </w:tabs>
        <w:ind w:firstLine="851"/>
        <w:jc w:val="both"/>
      </w:pPr>
      <w:r>
        <w:t xml:space="preserve">Кількість порушень у сфері благоустрою та складених за наслідками їх вчинення </w:t>
      </w:r>
      <w:r>
        <w:lastRenderedPageBreak/>
        <w:t>протоколів та постанов про притягнення до адміністративної відповідальності;</w:t>
      </w:r>
    </w:p>
    <w:p w:rsidR="00552E28" w:rsidRDefault="00552E28" w:rsidP="00552E28">
      <w:pPr>
        <w:pStyle w:val="90"/>
        <w:numPr>
          <w:ilvl w:val="0"/>
          <w:numId w:val="3"/>
        </w:numPr>
        <w:shd w:val="clear" w:color="auto" w:fill="auto"/>
        <w:tabs>
          <w:tab w:val="left" w:pos="0"/>
        </w:tabs>
        <w:ind w:firstLine="851"/>
        <w:jc w:val="both"/>
      </w:pPr>
      <w:r>
        <w:t>Розміри витрат та обсяг реалізованих заходів, пов’язаних з покращенням благоустрою</w:t>
      </w:r>
    </w:p>
    <w:p w:rsidR="00552E28" w:rsidRDefault="00552E28" w:rsidP="00552E28">
      <w:pPr>
        <w:pStyle w:val="90"/>
        <w:shd w:val="clear" w:color="auto" w:fill="auto"/>
        <w:tabs>
          <w:tab w:val="left" w:pos="0"/>
        </w:tabs>
        <w:ind w:firstLine="851"/>
      </w:pPr>
      <w:r>
        <w:t>громади.</w:t>
      </w:r>
    </w:p>
    <w:p w:rsidR="00552E28" w:rsidRDefault="00552E28" w:rsidP="00552E28">
      <w:pPr>
        <w:pStyle w:val="90"/>
        <w:shd w:val="clear" w:color="auto" w:fill="auto"/>
        <w:tabs>
          <w:tab w:val="left" w:pos="982"/>
        </w:tabs>
        <w:ind w:firstLine="709"/>
        <w:jc w:val="both"/>
      </w:pPr>
      <w:r>
        <w:t xml:space="preserve">Рівень поінформованості суб’єктів господарювання та фізичних осіб з основних положень регуляторного акту - високий, оскільки повідомлення про оприлюднення, проекту акту та аналіз регуляторного впливу акту розміщено на офіційному </w:t>
      </w:r>
      <w:proofErr w:type="spellStart"/>
      <w:r>
        <w:t>веб-сайті</w:t>
      </w:r>
      <w:proofErr w:type="spellEnd"/>
      <w:r>
        <w:t xml:space="preserve"> Нижньовербізької сільської ради </w:t>
      </w:r>
      <w:r w:rsidRPr="00317AFB">
        <w:rPr>
          <w:lang w:bidi="en-US"/>
        </w:rPr>
        <w:t>(</w:t>
      </w:r>
      <w:hyperlink r:id="rId5" w:history="1">
        <w:r>
          <w:rPr>
            <w:rStyle w:val="a3"/>
          </w:rPr>
          <w:t>https://nvotg.gov.ua/</w:t>
        </w:r>
      </w:hyperlink>
      <w:r w:rsidRPr="00317AFB">
        <w:rPr>
          <w:lang w:bidi="en-US"/>
        </w:rPr>
        <w:t xml:space="preserve">), </w:t>
      </w:r>
      <w:r>
        <w:t>у розділі «</w:t>
      </w:r>
      <w:proofErr w:type="spellStart"/>
      <w:r>
        <w:t>Докумети</w:t>
      </w:r>
      <w:proofErr w:type="spellEnd"/>
      <w:r>
        <w:t>», тип документу «Регуляторний акт», статус «Проект» (рівень поінформованості громадян та суб'єктів господарювання буде складати 100%.</w:t>
      </w:r>
    </w:p>
    <w:p w:rsidR="00552E28" w:rsidRDefault="00552E28" w:rsidP="00552E28">
      <w:pPr>
        <w:shd w:val="clear" w:color="auto" w:fill="FFFFFF"/>
        <w:spacing w:before="150" w:after="150"/>
        <w:jc w:val="center"/>
        <w:rPr>
          <w:b/>
          <w:bCs/>
          <w:sz w:val="24"/>
          <w:szCs w:val="24"/>
          <w:lang w:val="uk-UA" w:eastAsia="uk-UA"/>
        </w:rPr>
      </w:pPr>
    </w:p>
    <w:p w:rsidR="00552E28" w:rsidRPr="00D044DC" w:rsidRDefault="00552E28" w:rsidP="00552E28">
      <w:pPr>
        <w:shd w:val="clear" w:color="auto" w:fill="FFFFFF"/>
        <w:spacing w:before="150" w:after="150"/>
        <w:jc w:val="center"/>
        <w:rPr>
          <w:sz w:val="24"/>
          <w:szCs w:val="24"/>
          <w:lang w:val="uk-UA" w:eastAsia="uk-UA"/>
        </w:rPr>
      </w:pPr>
      <w:r w:rsidRPr="00D044DC">
        <w:rPr>
          <w:b/>
          <w:bCs/>
          <w:sz w:val="24"/>
          <w:szCs w:val="24"/>
          <w:lang w:val="uk-UA" w:eastAsia="uk-UA"/>
        </w:rPr>
        <w:t>IX. Визначення заходів, за допомогою яких здійснюватиметься відстеження результативності дії регуляторного акта</w:t>
      </w:r>
    </w:p>
    <w:p w:rsidR="00552E28" w:rsidRPr="004D752F" w:rsidRDefault="00552E28" w:rsidP="00552E28">
      <w:pPr>
        <w:pStyle w:val="20"/>
        <w:shd w:val="clear" w:color="auto" w:fill="auto"/>
        <w:spacing w:before="0"/>
        <w:ind w:firstLine="851"/>
        <w:jc w:val="both"/>
        <w:rPr>
          <w:sz w:val="21"/>
          <w:szCs w:val="21"/>
        </w:rPr>
      </w:pPr>
      <w:r w:rsidRPr="004D752F">
        <w:rPr>
          <w:sz w:val="21"/>
          <w:szCs w:val="21"/>
        </w:rPr>
        <w:t xml:space="preserve">Відстеження результативності дії даного регуляторного акта буде здійснюватися відповідно до вимог Закону України </w:t>
      </w:r>
      <w:r>
        <w:rPr>
          <w:sz w:val="21"/>
          <w:szCs w:val="21"/>
        </w:rPr>
        <w:t>«</w:t>
      </w:r>
      <w:r w:rsidRPr="004D752F">
        <w:rPr>
          <w:sz w:val="21"/>
          <w:szCs w:val="21"/>
        </w:rPr>
        <w:t>Про засади державної регуляторної політики у сфері господарської діяльності».</w:t>
      </w:r>
    </w:p>
    <w:p w:rsidR="00552E28" w:rsidRPr="004D752F" w:rsidRDefault="00552E28" w:rsidP="00552E28">
      <w:pPr>
        <w:pStyle w:val="20"/>
        <w:shd w:val="clear" w:color="auto" w:fill="auto"/>
        <w:spacing w:before="0"/>
        <w:ind w:firstLine="851"/>
        <w:jc w:val="both"/>
        <w:rPr>
          <w:sz w:val="21"/>
          <w:szCs w:val="21"/>
        </w:rPr>
      </w:pPr>
      <w:r w:rsidRPr="004D752F">
        <w:rPr>
          <w:sz w:val="21"/>
          <w:szCs w:val="21"/>
        </w:rPr>
        <w:t>Базове відстеження результативності дії цього акта буде здійснюватися не пізніше 11 місяців після прийняття регуляторного акта.</w:t>
      </w:r>
    </w:p>
    <w:p w:rsidR="00552E28" w:rsidRPr="004D752F" w:rsidRDefault="00552E28" w:rsidP="00552E28">
      <w:pPr>
        <w:pStyle w:val="20"/>
        <w:shd w:val="clear" w:color="auto" w:fill="auto"/>
        <w:spacing w:before="0"/>
        <w:ind w:firstLine="851"/>
        <w:jc w:val="both"/>
        <w:rPr>
          <w:sz w:val="21"/>
          <w:szCs w:val="21"/>
        </w:rPr>
      </w:pPr>
      <w:r w:rsidRPr="004D752F">
        <w:rPr>
          <w:sz w:val="21"/>
          <w:szCs w:val="21"/>
        </w:rPr>
        <w:t>Повторне відстеження результативності регуляторного акта буде здійснено через рік після набрання ним чинності. Періодичні відстеження проводитимуться раз на кожні 3 роки від дня закінчення заходів з попереднього відстеження результативності.</w:t>
      </w:r>
    </w:p>
    <w:p w:rsidR="00552E28" w:rsidRPr="004D752F" w:rsidRDefault="00552E28" w:rsidP="00552E28">
      <w:pPr>
        <w:pStyle w:val="20"/>
        <w:shd w:val="clear" w:color="auto" w:fill="auto"/>
        <w:spacing w:before="0"/>
        <w:ind w:firstLine="851"/>
        <w:jc w:val="both"/>
        <w:rPr>
          <w:sz w:val="21"/>
          <w:szCs w:val="21"/>
        </w:rPr>
      </w:pPr>
      <w:r w:rsidRPr="004D752F">
        <w:rPr>
          <w:sz w:val="21"/>
          <w:szCs w:val="21"/>
        </w:rPr>
        <w:t>Метод проведення відстеження результативності: статистичний.</w:t>
      </w:r>
    </w:p>
    <w:p w:rsidR="00552E28" w:rsidRPr="004D752F" w:rsidRDefault="00552E28" w:rsidP="00552E28">
      <w:pPr>
        <w:pStyle w:val="20"/>
        <w:shd w:val="clear" w:color="auto" w:fill="auto"/>
        <w:spacing w:before="0"/>
        <w:ind w:firstLine="851"/>
        <w:jc w:val="both"/>
        <w:rPr>
          <w:sz w:val="21"/>
          <w:szCs w:val="21"/>
        </w:rPr>
      </w:pPr>
      <w:r w:rsidRPr="004D752F">
        <w:rPr>
          <w:sz w:val="21"/>
          <w:szCs w:val="21"/>
        </w:rPr>
        <w:t>Вид даних: статистичні дані.</w:t>
      </w:r>
    </w:p>
    <w:p w:rsidR="008C1C0B" w:rsidRDefault="008C1C0B"/>
    <w:sectPr w:rsidR="008C1C0B" w:rsidSect="008C1C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58FE"/>
    <w:multiLevelType w:val="multilevel"/>
    <w:tmpl w:val="A5005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376A32"/>
    <w:multiLevelType w:val="multilevel"/>
    <w:tmpl w:val="8E20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672863"/>
    <w:multiLevelType w:val="multilevel"/>
    <w:tmpl w:val="A400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52E28"/>
    <w:rsid w:val="00552E28"/>
    <w:rsid w:val="008C1C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28"/>
    <w:pPr>
      <w:spacing w:after="0" w:line="240" w:lineRule="auto"/>
    </w:pPr>
    <w:rPr>
      <w:rFonts w:eastAsia="Times New Roman"/>
      <w:color w:val="auto"/>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9">
    <w:name w:val="rvps9"/>
    <w:basedOn w:val="a"/>
    <w:rsid w:val="00552E28"/>
    <w:pPr>
      <w:spacing w:before="100" w:beforeAutospacing="1" w:after="100" w:afterAutospacing="1"/>
    </w:pPr>
    <w:rPr>
      <w:sz w:val="24"/>
      <w:szCs w:val="24"/>
      <w:lang w:val="uk-UA" w:eastAsia="uk-UA"/>
    </w:rPr>
  </w:style>
  <w:style w:type="character" w:styleId="a3">
    <w:name w:val="Hyperlink"/>
    <w:basedOn w:val="a0"/>
    <w:uiPriority w:val="99"/>
    <w:unhideWhenUsed/>
    <w:rsid w:val="00552E28"/>
    <w:rPr>
      <w:color w:val="0000FF"/>
      <w:u w:val="single"/>
    </w:rPr>
  </w:style>
  <w:style w:type="character" w:customStyle="1" w:styleId="9">
    <w:name w:val="Основний текст (9)_"/>
    <w:basedOn w:val="a0"/>
    <w:link w:val="90"/>
    <w:rsid w:val="00552E28"/>
    <w:rPr>
      <w:rFonts w:eastAsia="Times New Roman"/>
      <w:sz w:val="21"/>
      <w:szCs w:val="21"/>
      <w:shd w:val="clear" w:color="auto" w:fill="FFFFFF"/>
    </w:rPr>
  </w:style>
  <w:style w:type="paragraph" w:customStyle="1" w:styleId="90">
    <w:name w:val="Основний текст (9)"/>
    <w:basedOn w:val="a"/>
    <w:link w:val="9"/>
    <w:rsid w:val="00552E28"/>
    <w:pPr>
      <w:widowControl w:val="0"/>
      <w:shd w:val="clear" w:color="auto" w:fill="FFFFFF"/>
      <w:spacing w:line="252" w:lineRule="exact"/>
    </w:pPr>
    <w:rPr>
      <w:color w:val="000000"/>
      <w:sz w:val="21"/>
      <w:szCs w:val="21"/>
      <w:lang w:val="uk-UA" w:eastAsia="en-US"/>
    </w:rPr>
  </w:style>
  <w:style w:type="character" w:customStyle="1" w:styleId="2">
    <w:name w:val="Основний текст (2)_"/>
    <w:basedOn w:val="a0"/>
    <w:link w:val="20"/>
    <w:rsid w:val="00552E28"/>
    <w:rPr>
      <w:rFonts w:eastAsia="Times New Roman"/>
      <w:shd w:val="clear" w:color="auto" w:fill="FFFFFF"/>
    </w:rPr>
  </w:style>
  <w:style w:type="character" w:customStyle="1" w:styleId="2105pt">
    <w:name w:val="Основний текст (2) + 10;5 pt"/>
    <w:basedOn w:val="2"/>
    <w:rsid w:val="00552E28"/>
    <w:rPr>
      <w:color w:val="000000"/>
      <w:spacing w:val="0"/>
      <w:w w:val="100"/>
      <w:position w:val="0"/>
      <w:sz w:val="21"/>
      <w:szCs w:val="21"/>
      <w:lang w:val="uk-UA" w:eastAsia="uk-UA" w:bidi="uk-UA"/>
    </w:rPr>
  </w:style>
  <w:style w:type="paragraph" w:customStyle="1" w:styleId="20">
    <w:name w:val="Основний текст (2)"/>
    <w:basedOn w:val="a"/>
    <w:link w:val="2"/>
    <w:rsid w:val="00552E28"/>
    <w:pPr>
      <w:widowControl w:val="0"/>
      <w:shd w:val="clear" w:color="auto" w:fill="FFFFFF"/>
      <w:spacing w:before="600" w:line="277" w:lineRule="exact"/>
      <w:ind w:hanging="1840"/>
    </w:pPr>
    <w:rPr>
      <w:color w:val="000000"/>
      <w:sz w:val="24"/>
      <w:szCs w:val="24"/>
      <w:lang w:val="uk-UA" w:eastAsia="en-US"/>
    </w:rPr>
  </w:style>
  <w:style w:type="character" w:customStyle="1" w:styleId="9Exact">
    <w:name w:val="Основний текст (9) Exact"/>
    <w:basedOn w:val="a0"/>
    <w:rsid w:val="00552E28"/>
    <w:rPr>
      <w:rFonts w:ascii="Times New Roman" w:eastAsia="Times New Roman" w:hAnsi="Times New Roman" w:cs="Times New Roman"/>
      <w:b w:val="0"/>
      <w:bCs w:val="0"/>
      <w:i w:val="0"/>
      <w:iCs w:val="0"/>
      <w:smallCaps w:val="0"/>
      <w:strike w:val="0"/>
      <w:sz w:val="21"/>
      <w:szCs w:val="21"/>
      <w:u w:val="none"/>
    </w:rPr>
  </w:style>
  <w:style w:type="character" w:customStyle="1" w:styleId="28pt">
    <w:name w:val="Основний текст (2) + 8 pt"/>
    <w:basedOn w:val="2"/>
    <w:rsid w:val="00552E28"/>
    <w:rPr>
      <w:b w:val="0"/>
      <w:bCs w:val="0"/>
      <w:i w:val="0"/>
      <w:iCs w:val="0"/>
      <w:smallCaps w:val="0"/>
      <w:strike w:val="0"/>
      <w:color w:val="000000"/>
      <w:spacing w:val="0"/>
      <w:w w:val="100"/>
      <w:position w:val="0"/>
      <w:sz w:val="16"/>
      <w:szCs w:val="16"/>
      <w:u w:val="none"/>
      <w:lang w:val="uk-UA" w:eastAsia="uk-UA" w:bidi="uk-UA"/>
    </w:rPr>
  </w:style>
  <w:style w:type="character" w:customStyle="1" w:styleId="912pt">
    <w:name w:val="Основний текст (9) + 12 pt"/>
    <w:basedOn w:val="9"/>
    <w:rsid w:val="00552E28"/>
    <w:rPr>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votg.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2518</Words>
  <Characters>17779</Characters>
  <Application>Microsoft Office Word</Application>
  <DocSecurity>0</DocSecurity>
  <Lines>538</Lines>
  <Paragraphs>215</Paragraphs>
  <ScaleCrop>false</ScaleCrop>
  <Company/>
  <LinksUpToDate>false</LinksUpToDate>
  <CharactersWithSpaces>20082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 Mokrynchuk</dc:creator>
  <cp:lastModifiedBy>Olha Mokrynchuk</cp:lastModifiedBy>
  <cp:revision>1</cp:revision>
  <dcterms:created xsi:type="dcterms:W3CDTF">2019-08-06T13:05:00Z</dcterms:created>
  <dcterms:modified xsi:type="dcterms:W3CDTF">2019-08-06T13:07:00Z</dcterms:modified>
</cp:coreProperties>
</file>